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2F7" w:rsidRDefault="00D252F7" w:rsidP="00D252F7">
      <w:pPr>
        <w:spacing w:line="360" w:lineRule="auto"/>
        <w:rPr>
          <w:rFonts w:ascii="华文中宋" w:eastAsia="华文中宋" w:hAnsi="华文中宋"/>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jc w:val="center"/>
        <w:rPr>
          <w:rFonts w:ascii="华文中宋" w:eastAsia="华文中宋" w:hAnsi="华文中宋" w:hint="eastAsia"/>
          <w:b/>
          <w:sz w:val="44"/>
          <w:szCs w:val="44"/>
        </w:rPr>
      </w:pPr>
      <w:r>
        <w:rPr>
          <w:rFonts w:ascii="华文中宋" w:eastAsia="华文中宋" w:hAnsi="华文中宋" w:hint="eastAsia"/>
          <w:b/>
          <w:sz w:val="44"/>
          <w:szCs w:val="44"/>
        </w:rPr>
        <w:t>七、教研科研管理与奖励</w:t>
      </w: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华文中宋" w:eastAsia="华文中宋" w:hAnsi="华文中宋" w:hint="eastAsia"/>
          <w:b/>
          <w:szCs w:val="21"/>
        </w:rPr>
      </w:pPr>
    </w:p>
    <w:p w:rsidR="00D252F7" w:rsidRDefault="00D252F7" w:rsidP="00D252F7">
      <w:pPr>
        <w:spacing w:line="360" w:lineRule="auto"/>
        <w:rPr>
          <w:rFonts w:ascii="宋体" w:hAnsi="宋体" w:hint="eastAsia"/>
          <w:b/>
          <w:sz w:val="24"/>
        </w:rPr>
      </w:pPr>
    </w:p>
    <w:p w:rsidR="00D252F7" w:rsidRDefault="00D252F7" w:rsidP="00D252F7">
      <w:pPr>
        <w:spacing w:line="360" w:lineRule="auto"/>
        <w:jc w:val="center"/>
        <w:rPr>
          <w:rFonts w:ascii="华文中宋" w:eastAsia="华文中宋" w:hAnsi="华文中宋" w:hint="eastAsia"/>
          <w:b/>
          <w:sz w:val="32"/>
          <w:szCs w:val="32"/>
        </w:rPr>
      </w:pPr>
      <w:r>
        <w:rPr>
          <w:rFonts w:ascii="华文中宋" w:eastAsia="华文中宋" w:hAnsi="华文中宋" w:hint="eastAsia"/>
          <w:b/>
          <w:sz w:val="32"/>
          <w:szCs w:val="32"/>
        </w:rPr>
        <w:t>天津商业大学宝德学院教学研究项目管理办法(试行)</w:t>
      </w:r>
    </w:p>
    <w:p w:rsidR="00D252F7" w:rsidRDefault="00D252F7" w:rsidP="00D252F7">
      <w:pPr>
        <w:spacing w:line="360" w:lineRule="auto"/>
        <w:rPr>
          <w:rFonts w:hint="eastAsia"/>
          <w:sz w:val="24"/>
        </w:rPr>
      </w:pPr>
    </w:p>
    <w:p w:rsidR="00D252F7" w:rsidRDefault="00D252F7" w:rsidP="00D252F7">
      <w:pPr>
        <w:spacing w:line="360" w:lineRule="auto"/>
        <w:jc w:val="center"/>
        <w:rPr>
          <w:sz w:val="24"/>
        </w:rPr>
      </w:pPr>
      <w:proofErr w:type="gramStart"/>
      <w:r>
        <w:rPr>
          <w:rFonts w:hint="eastAsia"/>
          <w:sz w:val="24"/>
        </w:rPr>
        <w:t>天商宝德院</w:t>
      </w:r>
      <w:proofErr w:type="gramEnd"/>
      <w:r>
        <w:rPr>
          <w:rFonts w:hint="eastAsia"/>
          <w:sz w:val="24"/>
        </w:rPr>
        <w:t>〔</w:t>
      </w:r>
      <w:r>
        <w:rPr>
          <w:sz w:val="24"/>
        </w:rPr>
        <w:t>2017</w:t>
      </w:r>
      <w:r>
        <w:rPr>
          <w:rFonts w:hint="eastAsia"/>
          <w:sz w:val="24"/>
        </w:rPr>
        <w:t>〕</w:t>
      </w:r>
      <w:r>
        <w:rPr>
          <w:sz w:val="24"/>
        </w:rPr>
        <w:t>92</w:t>
      </w:r>
      <w:r>
        <w:rPr>
          <w:rFonts w:hint="eastAsia"/>
          <w:sz w:val="24"/>
        </w:rPr>
        <w:t>号</w:t>
      </w:r>
    </w:p>
    <w:p w:rsidR="00D252F7" w:rsidRDefault="00D252F7" w:rsidP="00D252F7">
      <w:pPr>
        <w:spacing w:line="360" w:lineRule="auto"/>
        <w:rPr>
          <w:sz w:val="24"/>
        </w:rPr>
      </w:pPr>
    </w:p>
    <w:p w:rsidR="00D252F7" w:rsidRDefault="00D252F7" w:rsidP="00D252F7">
      <w:pPr>
        <w:spacing w:line="360" w:lineRule="auto"/>
        <w:ind w:firstLineChars="200" w:firstLine="420"/>
        <w:rPr>
          <w:szCs w:val="21"/>
        </w:rPr>
      </w:pPr>
      <w:r>
        <w:rPr>
          <w:rFonts w:hint="eastAsia"/>
          <w:szCs w:val="21"/>
        </w:rPr>
        <w:t>为全面推进教学改革和教学研究，不断提高教学研究水平和项目管理水平，特制定本办法。</w:t>
      </w:r>
    </w:p>
    <w:p w:rsidR="00D252F7" w:rsidRDefault="00D252F7" w:rsidP="00D252F7">
      <w:pPr>
        <w:spacing w:line="360" w:lineRule="auto"/>
        <w:ind w:firstLineChars="200" w:firstLine="420"/>
        <w:rPr>
          <w:szCs w:val="21"/>
        </w:rPr>
      </w:pPr>
      <w:r>
        <w:rPr>
          <w:rFonts w:hint="eastAsia"/>
          <w:szCs w:val="21"/>
        </w:rPr>
        <w:t>第一条</w:t>
      </w:r>
      <w:r>
        <w:rPr>
          <w:szCs w:val="21"/>
        </w:rPr>
        <w:t xml:space="preserve"> </w:t>
      </w:r>
      <w:r>
        <w:rPr>
          <w:rFonts w:hint="eastAsia"/>
          <w:szCs w:val="21"/>
        </w:rPr>
        <w:t>天津商业大学宝德学院（以下简称“学院”）对涉及本科教育教学的各种研究以项目审批方式进行管理，教务部为学院管理教学研究项目的职能部门。</w:t>
      </w:r>
    </w:p>
    <w:p w:rsidR="00D252F7" w:rsidRDefault="00D252F7" w:rsidP="00D252F7">
      <w:pPr>
        <w:spacing w:line="360" w:lineRule="auto"/>
        <w:ind w:firstLineChars="200" w:firstLine="420"/>
        <w:rPr>
          <w:szCs w:val="21"/>
        </w:rPr>
      </w:pPr>
      <w:r>
        <w:rPr>
          <w:rFonts w:hint="eastAsia"/>
          <w:szCs w:val="21"/>
        </w:rPr>
        <w:t>第二条</w:t>
      </w:r>
      <w:r>
        <w:rPr>
          <w:szCs w:val="21"/>
        </w:rPr>
        <w:t xml:space="preserve"> </w:t>
      </w:r>
      <w:r>
        <w:rPr>
          <w:rFonts w:hint="eastAsia"/>
          <w:szCs w:val="21"/>
        </w:rPr>
        <w:t>教学研究项目按照纵向级别分成国家级、省部级和局级（院级）三类。</w:t>
      </w:r>
    </w:p>
    <w:p w:rsidR="00D252F7" w:rsidRDefault="00D252F7" w:rsidP="00D252F7">
      <w:pPr>
        <w:spacing w:line="360" w:lineRule="auto"/>
        <w:ind w:firstLineChars="200" w:firstLine="420"/>
        <w:rPr>
          <w:szCs w:val="21"/>
        </w:rPr>
      </w:pPr>
      <w:r>
        <w:rPr>
          <w:rFonts w:hint="eastAsia"/>
          <w:szCs w:val="21"/>
        </w:rPr>
        <w:t>第三条</w:t>
      </w:r>
      <w:r>
        <w:rPr>
          <w:szCs w:val="21"/>
        </w:rPr>
        <w:t xml:space="preserve"> </w:t>
      </w:r>
      <w:r>
        <w:rPr>
          <w:rFonts w:hint="eastAsia"/>
          <w:szCs w:val="21"/>
        </w:rPr>
        <w:t>学院教师可以根据高等教育发展和教学改革的客观需求，结合本科教学的实际情况，根据学院教学改革和教学研究工作的实际需要，参照课题指南拟定立项题目，参与各种纵向级别课题的申报。</w:t>
      </w:r>
    </w:p>
    <w:p w:rsidR="00D252F7" w:rsidRDefault="00D252F7" w:rsidP="00D252F7">
      <w:pPr>
        <w:spacing w:line="360" w:lineRule="auto"/>
        <w:ind w:firstLineChars="200" w:firstLine="420"/>
        <w:rPr>
          <w:szCs w:val="21"/>
        </w:rPr>
      </w:pPr>
      <w:r>
        <w:rPr>
          <w:rFonts w:hint="eastAsia"/>
          <w:szCs w:val="21"/>
        </w:rPr>
        <w:t>第四条</w:t>
      </w:r>
      <w:r>
        <w:rPr>
          <w:szCs w:val="21"/>
        </w:rPr>
        <w:t xml:space="preserve"> </w:t>
      </w:r>
      <w:r>
        <w:rPr>
          <w:rFonts w:hint="eastAsia"/>
          <w:szCs w:val="21"/>
        </w:rPr>
        <w:t>教学项目的管理</w:t>
      </w:r>
    </w:p>
    <w:p w:rsidR="00D252F7" w:rsidRDefault="00D252F7" w:rsidP="00D252F7">
      <w:pPr>
        <w:spacing w:line="360" w:lineRule="auto"/>
        <w:rPr>
          <w:szCs w:val="21"/>
        </w:rPr>
      </w:pPr>
      <w:r>
        <w:rPr>
          <w:szCs w:val="21"/>
        </w:rPr>
        <w:t xml:space="preserve">    </w:t>
      </w:r>
      <w:r>
        <w:rPr>
          <w:rFonts w:hint="eastAsia"/>
          <w:szCs w:val="21"/>
        </w:rPr>
        <w:t>（一）教学研究项目分为国家级、省部级、局级（院级），具体申报组织工作由教务部负责。</w:t>
      </w:r>
    </w:p>
    <w:p w:rsidR="00D252F7" w:rsidRDefault="00D252F7" w:rsidP="00D252F7">
      <w:pPr>
        <w:spacing w:line="360" w:lineRule="auto"/>
        <w:rPr>
          <w:szCs w:val="21"/>
        </w:rPr>
      </w:pPr>
      <w:r>
        <w:rPr>
          <w:szCs w:val="21"/>
        </w:rPr>
        <w:t xml:space="preserve">    </w:t>
      </w:r>
      <w:r>
        <w:rPr>
          <w:rFonts w:hint="eastAsia"/>
          <w:szCs w:val="21"/>
        </w:rPr>
        <w:t>（二）申报国家级或天津市市级等教学研究项目，由教务部汇总申报材料审查后，上报院教学指导委员会，经院教学指导委员会审核同意后，报上级机关审批，批准立项的结果由教务部通知有关单位或个人。</w:t>
      </w:r>
    </w:p>
    <w:p w:rsidR="00D252F7" w:rsidRDefault="00D252F7" w:rsidP="00D252F7">
      <w:pPr>
        <w:spacing w:line="360" w:lineRule="auto"/>
        <w:ind w:firstLineChars="200" w:firstLine="420"/>
        <w:rPr>
          <w:szCs w:val="21"/>
        </w:rPr>
      </w:pPr>
      <w:r>
        <w:rPr>
          <w:rFonts w:hint="eastAsia"/>
          <w:szCs w:val="21"/>
        </w:rPr>
        <w:t>（三）除院级教学研究项目外，其他各级项目的管理按照项目发布单位的管理文件执行。</w:t>
      </w:r>
    </w:p>
    <w:p w:rsidR="00D252F7" w:rsidRDefault="00D252F7" w:rsidP="00D252F7">
      <w:pPr>
        <w:spacing w:line="360" w:lineRule="auto"/>
        <w:ind w:firstLineChars="200" w:firstLine="420"/>
        <w:rPr>
          <w:szCs w:val="21"/>
        </w:rPr>
      </w:pPr>
      <w:r>
        <w:rPr>
          <w:rFonts w:hint="eastAsia"/>
          <w:szCs w:val="21"/>
        </w:rPr>
        <w:t>第五条</w:t>
      </w:r>
      <w:r>
        <w:rPr>
          <w:szCs w:val="21"/>
        </w:rPr>
        <w:t xml:space="preserve"> </w:t>
      </w:r>
      <w:r>
        <w:rPr>
          <w:rFonts w:hint="eastAsia"/>
          <w:szCs w:val="21"/>
        </w:rPr>
        <w:t>学院的教研项目名称为“天津商业大学宝德学院教学研究项目”，分为委托项目、资助项目和自筹项目三种。</w:t>
      </w:r>
    </w:p>
    <w:p w:rsidR="00D252F7" w:rsidRDefault="00D252F7" w:rsidP="00D252F7">
      <w:pPr>
        <w:spacing w:line="360" w:lineRule="auto"/>
        <w:ind w:firstLineChars="200" w:firstLine="420"/>
        <w:rPr>
          <w:szCs w:val="21"/>
        </w:rPr>
      </w:pPr>
      <w:r>
        <w:rPr>
          <w:rFonts w:hint="eastAsia"/>
          <w:szCs w:val="21"/>
        </w:rPr>
        <w:t>委托项目由教务部根据本科教学改革与建设的需要，对已经成为天津市级教学质量工程、天津市普通高等学校本科教学质量与教学改革研究计划和指导市级及以上学生“大创”计划的项目等给予专项经费支持。同时也委托相关教学研究</w:t>
      </w:r>
    </w:p>
    <w:p w:rsidR="00D252F7" w:rsidRDefault="00D252F7" w:rsidP="00D252F7">
      <w:pPr>
        <w:spacing w:line="360" w:lineRule="auto"/>
        <w:ind w:firstLineChars="200" w:firstLine="420"/>
        <w:rPr>
          <w:szCs w:val="21"/>
        </w:rPr>
      </w:pPr>
      <w:r>
        <w:rPr>
          <w:rFonts w:hint="eastAsia"/>
          <w:szCs w:val="21"/>
        </w:rPr>
        <w:t>资助项目是根据课题指南由申报人申请，经学院专家组审定同意给予经费资助的项目。</w:t>
      </w:r>
    </w:p>
    <w:p w:rsidR="00D252F7" w:rsidRDefault="00D252F7" w:rsidP="00D252F7">
      <w:pPr>
        <w:spacing w:line="360" w:lineRule="auto"/>
        <w:ind w:firstLineChars="200" w:firstLine="420"/>
        <w:rPr>
          <w:szCs w:val="21"/>
        </w:rPr>
      </w:pPr>
      <w:r>
        <w:rPr>
          <w:rFonts w:hint="eastAsia"/>
          <w:szCs w:val="21"/>
        </w:rPr>
        <w:t>自筹项目是根据课题指南由申报人申请，不需要学院经费，自筹研究经费的项目。</w:t>
      </w:r>
    </w:p>
    <w:p w:rsidR="00D252F7" w:rsidRDefault="00D252F7" w:rsidP="00D252F7">
      <w:pPr>
        <w:spacing w:line="360" w:lineRule="auto"/>
        <w:ind w:firstLineChars="200" w:firstLine="420"/>
        <w:rPr>
          <w:szCs w:val="21"/>
        </w:rPr>
      </w:pPr>
      <w:r>
        <w:rPr>
          <w:rFonts w:hint="eastAsia"/>
          <w:szCs w:val="21"/>
        </w:rPr>
        <w:t>申请人可以将一项研究课题同时申报资助项目和自筹项目，如申请资助项目未被批准，可以转为自筹项目。自筹项目</w:t>
      </w:r>
      <w:proofErr w:type="gramStart"/>
      <w:r>
        <w:rPr>
          <w:rFonts w:hint="eastAsia"/>
          <w:szCs w:val="21"/>
        </w:rPr>
        <w:t>一旦结项后</w:t>
      </w:r>
      <w:proofErr w:type="gramEnd"/>
      <w:r>
        <w:rPr>
          <w:rFonts w:hint="eastAsia"/>
          <w:szCs w:val="21"/>
        </w:rPr>
        <w:t>，如有继续研究的必要，可以在提交前期研究成果前提下，经审批通过后转为下一年度资助项目。</w:t>
      </w:r>
    </w:p>
    <w:p w:rsidR="00D252F7" w:rsidRDefault="00D252F7" w:rsidP="00D252F7">
      <w:pPr>
        <w:spacing w:line="360" w:lineRule="auto"/>
        <w:ind w:firstLineChars="200" w:firstLine="420"/>
        <w:rPr>
          <w:szCs w:val="21"/>
        </w:rPr>
      </w:pPr>
      <w:r>
        <w:rPr>
          <w:rFonts w:hint="eastAsia"/>
          <w:szCs w:val="21"/>
        </w:rPr>
        <w:t>第六条</w:t>
      </w:r>
      <w:r>
        <w:rPr>
          <w:szCs w:val="21"/>
        </w:rPr>
        <w:t xml:space="preserve"> </w:t>
      </w:r>
      <w:r>
        <w:rPr>
          <w:rFonts w:hint="eastAsia"/>
          <w:szCs w:val="21"/>
        </w:rPr>
        <w:t>院级项目申报一般每年组织一次，每年</w:t>
      </w:r>
      <w:r>
        <w:rPr>
          <w:szCs w:val="21"/>
        </w:rPr>
        <w:t>10</w:t>
      </w:r>
      <w:r>
        <w:rPr>
          <w:rFonts w:hint="eastAsia"/>
          <w:szCs w:val="21"/>
        </w:rPr>
        <w:t>月份集中受理。学院教学研究项目周期一般</w:t>
      </w:r>
      <w:r>
        <w:rPr>
          <w:rFonts w:hint="eastAsia"/>
          <w:szCs w:val="21"/>
        </w:rPr>
        <w:lastRenderedPageBreak/>
        <w:t>为一年，最长时间为二年。</w:t>
      </w:r>
    </w:p>
    <w:p w:rsidR="00D252F7" w:rsidRDefault="00D252F7" w:rsidP="00D252F7">
      <w:pPr>
        <w:spacing w:line="360" w:lineRule="auto"/>
        <w:ind w:firstLine="465"/>
        <w:rPr>
          <w:szCs w:val="21"/>
        </w:rPr>
      </w:pPr>
      <w:r>
        <w:rPr>
          <w:rFonts w:hint="eastAsia"/>
          <w:szCs w:val="21"/>
        </w:rPr>
        <w:t>第七条</w:t>
      </w:r>
      <w:r>
        <w:rPr>
          <w:szCs w:val="21"/>
        </w:rPr>
        <w:t xml:space="preserve"> </w:t>
      </w:r>
      <w:r>
        <w:rPr>
          <w:rFonts w:hint="eastAsia"/>
          <w:szCs w:val="21"/>
        </w:rPr>
        <w:t>院级教学项目的立项申报。</w:t>
      </w:r>
    </w:p>
    <w:p w:rsidR="00D252F7" w:rsidRDefault="00D252F7" w:rsidP="00D252F7">
      <w:pPr>
        <w:spacing w:line="360" w:lineRule="auto"/>
        <w:ind w:firstLineChars="200" w:firstLine="420"/>
        <w:rPr>
          <w:szCs w:val="21"/>
        </w:rPr>
      </w:pPr>
      <w:r>
        <w:rPr>
          <w:rFonts w:hint="eastAsia"/>
          <w:szCs w:val="21"/>
        </w:rPr>
        <w:t>（一）由教务部根据教学建设和教学改革的实际工作要求征集选题。汇总后公布项目指南，申请人根据项目指南申报；</w:t>
      </w:r>
    </w:p>
    <w:p w:rsidR="00D252F7" w:rsidRDefault="00D252F7" w:rsidP="00D252F7">
      <w:pPr>
        <w:spacing w:line="360" w:lineRule="auto"/>
        <w:ind w:firstLineChars="200" w:firstLine="420"/>
        <w:rPr>
          <w:szCs w:val="21"/>
        </w:rPr>
      </w:pPr>
      <w:r>
        <w:rPr>
          <w:rFonts w:hint="eastAsia"/>
          <w:szCs w:val="21"/>
        </w:rPr>
        <w:t>（二）项目申报采用项目主持人负责制，一个项目设主持人一名，每年度每位申请人只能作为主持人申请一个项目；有相同级别在</w:t>
      </w:r>
      <w:proofErr w:type="gramStart"/>
      <w:r>
        <w:rPr>
          <w:rFonts w:hint="eastAsia"/>
          <w:szCs w:val="21"/>
        </w:rPr>
        <w:t>研</w:t>
      </w:r>
      <w:proofErr w:type="gramEnd"/>
      <w:r>
        <w:rPr>
          <w:rFonts w:hint="eastAsia"/>
          <w:szCs w:val="21"/>
        </w:rPr>
        <w:t>项目的主持人不能申请项目；</w:t>
      </w:r>
    </w:p>
    <w:p w:rsidR="00D252F7" w:rsidRDefault="00D252F7" w:rsidP="00D252F7">
      <w:pPr>
        <w:spacing w:line="360" w:lineRule="auto"/>
        <w:ind w:firstLine="480"/>
        <w:rPr>
          <w:szCs w:val="21"/>
        </w:rPr>
      </w:pPr>
      <w:r>
        <w:rPr>
          <w:rFonts w:hint="eastAsia"/>
          <w:szCs w:val="21"/>
        </w:rPr>
        <w:t>（四）项目组的人员应具备完成项目所需要的业务水平和相应的科研能力，有必要的实际工作积累，基本的研究的能力和可靠的时间保证；</w:t>
      </w:r>
    </w:p>
    <w:p w:rsidR="00D252F7" w:rsidRDefault="00D252F7" w:rsidP="00D252F7">
      <w:pPr>
        <w:spacing w:line="360" w:lineRule="auto"/>
        <w:ind w:firstLine="480"/>
        <w:rPr>
          <w:szCs w:val="21"/>
        </w:rPr>
      </w:pPr>
      <w:r>
        <w:rPr>
          <w:rFonts w:hint="eastAsia"/>
          <w:szCs w:val="21"/>
        </w:rPr>
        <w:t>（五）项目申请人填写《天津商业大学宝德学院教学研究立项申请书》一式三份，经项目申请人所在系填写意见，同意推荐后向教务部申报。</w:t>
      </w:r>
    </w:p>
    <w:p w:rsidR="00D252F7" w:rsidRDefault="00D252F7" w:rsidP="00D252F7">
      <w:pPr>
        <w:spacing w:line="360" w:lineRule="auto"/>
        <w:ind w:firstLineChars="200" w:firstLine="420"/>
        <w:rPr>
          <w:szCs w:val="21"/>
        </w:rPr>
      </w:pPr>
      <w:r>
        <w:rPr>
          <w:rFonts w:hint="eastAsia"/>
          <w:szCs w:val="21"/>
        </w:rPr>
        <w:t>第八条</w:t>
      </w:r>
      <w:r>
        <w:rPr>
          <w:szCs w:val="21"/>
        </w:rPr>
        <w:t xml:space="preserve"> </w:t>
      </w:r>
      <w:r>
        <w:rPr>
          <w:rFonts w:hint="eastAsia"/>
          <w:szCs w:val="21"/>
        </w:rPr>
        <w:t>立项评审程序</w:t>
      </w:r>
    </w:p>
    <w:p w:rsidR="00D252F7" w:rsidRDefault="00D252F7" w:rsidP="00D252F7">
      <w:pPr>
        <w:spacing w:line="360" w:lineRule="auto"/>
        <w:ind w:firstLineChars="200" w:firstLine="420"/>
        <w:rPr>
          <w:szCs w:val="21"/>
        </w:rPr>
      </w:pPr>
      <w:r>
        <w:rPr>
          <w:rFonts w:hint="eastAsia"/>
          <w:szCs w:val="21"/>
        </w:rPr>
        <w:t>（一）由教务部汇总申报材料后，组织专家组评审确定项目；</w:t>
      </w:r>
    </w:p>
    <w:p w:rsidR="00D252F7" w:rsidRDefault="00D252F7" w:rsidP="00D252F7">
      <w:pPr>
        <w:spacing w:line="360" w:lineRule="auto"/>
        <w:ind w:firstLineChars="200" w:firstLine="420"/>
        <w:rPr>
          <w:szCs w:val="21"/>
        </w:rPr>
      </w:pPr>
      <w:r>
        <w:rPr>
          <w:rFonts w:hint="eastAsia"/>
          <w:szCs w:val="21"/>
        </w:rPr>
        <w:t>（三）项目审批的确定与推荐名单报主管院长审定。</w:t>
      </w:r>
    </w:p>
    <w:p w:rsidR="00D252F7" w:rsidRDefault="00D252F7" w:rsidP="00D252F7">
      <w:pPr>
        <w:spacing w:line="360" w:lineRule="auto"/>
        <w:ind w:firstLineChars="200" w:firstLine="420"/>
        <w:rPr>
          <w:szCs w:val="21"/>
        </w:rPr>
      </w:pPr>
      <w:r>
        <w:rPr>
          <w:rFonts w:hint="eastAsia"/>
          <w:szCs w:val="21"/>
        </w:rPr>
        <w:t>（四）公布经批准的院级项目并办理项目拨款。</w:t>
      </w:r>
    </w:p>
    <w:p w:rsidR="00D252F7" w:rsidRDefault="00D252F7" w:rsidP="00D252F7">
      <w:pPr>
        <w:spacing w:line="360" w:lineRule="auto"/>
        <w:ind w:firstLineChars="200" w:firstLine="420"/>
        <w:rPr>
          <w:szCs w:val="21"/>
        </w:rPr>
      </w:pPr>
      <w:r>
        <w:rPr>
          <w:rFonts w:hint="eastAsia"/>
          <w:szCs w:val="21"/>
        </w:rPr>
        <w:t>第九条</w:t>
      </w:r>
      <w:r>
        <w:rPr>
          <w:szCs w:val="21"/>
        </w:rPr>
        <w:t xml:space="preserve"> </w:t>
      </w:r>
      <w:r>
        <w:rPr>
          <w:rFonts w:hint="eastAsia"/>
          <w:szCs w:val="21"/>
        </w:rPr>
        <w:t>院级项目的中期检查</w:t>
      </w:r>
    </w:p>
    <w:p w:rsidR="00D252F7" w:rsidRDefault="00D252F7" w:rsidP="00D252F7">
      <w:pPr>
        <w:spacing w:line="360" w:lineRule="auto"/>
        <w:ind w:firstLineChars="200" w:firstLine="420"/>
        <w:rPr>
          <w:szCs w:val="21"/>
        </w:rPr>
      </w:pPr>
      <w:r>
        <w:rPr>
          <w:rFonts w:hint="eastAsia"/>
          <w:szCs w:val="21"/>
        </w:rPr>
        <w:t>（一）接受中期检查的项目组应填写项目中期检查表格，以书面形式提交中期报告，并将上述材料和项目的阶段性成果报教务部。</w:t>
      </w:r>
    </w:p>
    <w:p w:rsidR="00D252F7" w:rsidRDefault="00D252F7" w:rsidP="00D252F7">
      <w:pPr>
        <w:spacing w:line="360" w:lineRule="auto"/>
        <w:ind w:firstLineChars="200" w:firstLine="420"/>
        <w:rPr>
          <w:szCs w:val="21"/>
        </w:rPr>
      </w:pPr>
      <w:r>
        <w:rPr>
          <w:rFonts w:hint="eastAsia"/>
          <w:szCs w:val="21"/>
        </w:rPr>
        <w:t>（二）在项目研究过程中，项目组成员、研究进度等遇特殊情况确实需要变动，应在项目中期检查时提出申请，教务部委托学院专家组审批。</w:t>
      </w:r>
    </w:p>
    <w:p w:rsidR="00D252F7" w:rsidRDefault="00D252F7" w:rsidP="00D252F7">
      <w:pPr>
        <w:spacing w:line="360" w:lineRule="auto"/>
        <w:ind w:firstLineChars="200" w:firstLine="420"/>
        <w:rPr>
          <w:szCs w:val="21"/>
        </w:rPr>
      </w:pPr>
      <w:r>
        <w:rPr>
          <w:rFonts w:hint="eastAsia"/>
          <w:szCs w:val="21"/>
        </w:rPr>
        <w:t>第十条</w:t>
      </w:r>
      <w:r>
        <w:rPr>
          <w:szCs w:val="21"/>
        </w:rPr>
        <w:t xml:space="preserve"> </w:t>
      </w:r>
      <w:r>
        <w:rPr>
          <w:rFonts w:hint="eastAsia"/>
          <w:szCs w:val="21"/>
        </w:rPr>
        <w:t>院级</w:t>
      </w:r>
      <w:proofErr w:type="gramStart"/>
      <w:r>
        <w:rPr>
          <w:rFonts w:hint="eastAsia"/>
          <w:szCs w:val="21"/>
        </w:rPr>
        <w:t>项目结项与</w:t>
      </w:r>
      <w:proofErr w:type="gramEnd"/>
      <w:r>
        <w:rPr>
          <w:rFonts w:hint="eastAsia"/>
          <w:szCs w:val="21"/>
        </w:rPr>
        <w:t>验收</w:t>
      </w:r>
    </w:p>
    <w:p w:rsidR="00D252F7" w:rsidRDefault="00D252F7" w:rsidP="00D252F7">
      <w:pPr>
        <w:spacing w:line="360" w:lineRule="auto"/>
        <w:ind w:firstLineChars="200" w:firstLine="420"/>
        <w:rPr>
          <w:szCs w:val="21"/>
        </w:rPr>
      </w:pPr>
      <w:r>
        <w:rPr>
          <w:rFonts w:hint="eastAsia"/>
          <w:szCs w:val="21"/>
        </w:rPr>
        <w:t>（一）项目须根据研究期限及有关要求按时完成研究进度。未能按期完成的项目需办理延期手续，延期最长为半年。</w:t>
      </w:r>
    </w:p>
    <w:p w:rsidR="00D252F7" w:rsidRDefault="00D252F7" w:rsidP="00D252F7">
      <w:pPr>
        <w:spacing w:line="360" w:lineRule="auto"/>
        <w:ind w:firstLineChars="200" w:firstLine="420"/>
        <w:rPr>
          <w:szCs w:val="21"/>
        </w:rPr>
      </w:pPr>
      <w:r>
        <w:rPr>
          <w:rFonts w:hint="eastAsia"/>
          <w:szCs w:val="21"/>
        </w:rPr>
        <w:t>（二）项目主持人须提交研究成果，院级项目的成果形式须为公开发表的论文、著作、教材、教学改革报告、研究报告、调研报告等；</w:t>
      </w:r>
    </w:p>
    <w:p w:rsidR="00D252F7" w:rsidRDefault="00D252F7" w:rsidP="00D252F7">
      <w:pPr>
        <w:spacing w:line="360" w:lineRule="auto"/>
        <w:ind w:firstLineChars="200" w:firstLine="420"/>
        <w:rPr>
          <w:szCs w:val="21"/>
        </w:rPr>
      </w:pPr>
      <w:r>
        <w:rPr>
          <w:rFonts w:hint="eastAsia"/>
          <w:szCs w:val="21"/>
        </w:rPr>
        <w:t>（三）对于申请结题验收的项目，必须经过专家评审通过后方准结题。结题评审工作由教务部负责聘请专家集中进行；</w:t>
      </w:r>
    </w:p>
    <w:p w:rsidR="00D252F7" w:rsidRDefault="00D252F7" w:rsidP="00D252F7">
      <w:pPr>
        <w:spacing w:line="360" w:lineRule="auto"/>
        <w:ind w:firstLineChars="200" w:firstLine="420"/>
        <w:rPr>
          <w:szCs w:val="21"/>
        </w:rPr>
      </w:pPr>
      <w:r>
        <w:rPr>
          <w:rFonts w:hint="eastAsia"/>
          <w:szCs w:val="21"/>
        </w:rPr>
        <w:t>（四）未通过鉴定的院级项目，可在半年后，经改</w:t>
      </w:r>
      <w:proofErr w:type="gramStart"/>
      <w:r>
        <w:rPr>
          <w:rFonts w:hint="eastAsia"/>
          <w:szCs w:val="21"/>
        </w:rPr>
        <w:t>进再次</w:t>
      </w:r>
      <w:proofErr w:type="gramEnd"/>
      <w:r>
        <w:rPr>
          <w:rFonts w:hint="eastAsia"/>
          <w:szCs w:val="21"/>
        </w:rPr>
        <w:t>申报结题，</w:t>
      </w:r>
      <w:proofErr w:type="gramStart"/>
      <w:r>
        <w:rPr>
          <w:rFonts w:hint="eastAsia"/>
          <w:szCs w:val="21"/>
        </w:rPr>
        <w:t>再次未</w:t>
      </w:r>
      <w:proofErr w:type="gramEnd"/>
      <w:r>
        <w:rPr>
          <w:rFonts w:hint="eastAsia"/>
          <w:szCs w:val="21"/>
        </w:rPr>
        <w:t>通过，取消项目立项资格；</w:t>
      </w:r>
    </w:p>
    <w:p w:rsidR="00D252F7" w:rsidRDefault="00D252F7" w:rsidP="00D252F7">
      <w:pPr>
        <w:spacing w:line="360" w:lineRule="auto"/>
        <w:ind w:firstLineChars="200" w:firstLine="420"/>
        <w:rPr>
          <w:szCs w:val="21"/>
        </w:rPr>
      </w:pPr>
      <w:r>
        <w:rPr>
          <w:rFonts w:hint="eastAsia"/>
          <w:szCs w:val="21"/>
        </w:rPr>
        <w:t>第十一条</w:t>
      </w:r>
      <w:r>
        <w:rPr>
          <w:szCs w:val="21"/>
        </w:rPr>
        <w:t xml:space="preserve"> </w:t>
      </w:r>
      <w:r>
        <w:rPr>
          <w:rFonts w:hint="eastAsia"/>
          <w:szCs w:val="21"/>
        </w:rPr>
        <w:t>项目经费管理</w:t>
      </w:r>
    </w:p>
    <w:p w:rsidR="00D252F7" w:rsidRDefault="00D252F7" w:rsidP="00D252F7">
      <w:pPr>
        <w:spacing w:line="360" w:lineRule="auto"/>
        <w:ind w:firstLineChars="200" w:firstLine="420"/>
        <w:rPr>
          <w:szCs w:val="21"/>
        </w:rPr>
      </w:pPr>
      <w:r>
        <w:rPr>
          <w:rFonts w:hint="eastAsia"/>
          <w:szCs w:val="21"/>
        </w:rPr>
        <w:t>（一）学院教学研究项目的经费划拨与使用参照《天津商业大学宝德学院研究项目经费管理办</w:t>
      </w:r>
      <w:r>
        <w:rPr>
          <w:rFonts w:hint="eastAsia"/>
          <w:szCs w:val="21"/>
        </w:rPr>
        <w:lastRenderedPageBreak/>
        <w:t>法》执行；</w:t>
      </w:r>
    </w:p>
    <w:p w:rsidR="00D252F7" w:rsidRDefault="00D252F7" w:rsidP="00D252F7">
      <w:pPr>
        <w:spacing w:line="360" w:lineRule="auto"/>
        <w:ind w:firstLineChars="200" w:firstLine="420"/>
        <w:rPr>
          <w:szCs w:val="21"/>
        </w:rPr>
      </w:pPr>
      <w:r>
        <w:rPr>
          <w:rFonts w:hint="eastAsia"/>
          <w:szCs w:val="21"/>
        </w:rPr>
        <w:t>（二）项目主持人要严格控制项目经费使用范围，所有开支均需遵守相关财务管理制度；</w:t>
      </w:r>
    </w:p>
    <w:p w:rsidR="00D252F7" w:rsidRDefault="00D252F7" w:rsidP="00D252F7">
      <w:pPr>
        <w:spacing w:line="360" w:lineRule="auto"/>
        <w:ind w:firstLineChars="200" w:firstLine="420"/>
        <w:rPr>
          <w:szCs w:val="21"/>
        </w:rPr>
      </w:pPr>
      <w:r>
        <w:rPr>
          <w:rFonts w:hint="eastAsia"/>
          <w:szCs w:val="21"/>
        </w:rPr>
        <w:t>（三）其他纵向项目经费的划拨与使用按照相应的主管单位经费使用管理办法执行，如没有经费使用管理办法，则参照同级别科研项目经费管理办法执行。</w:t>
      </w:r>
    </w:p>
    <w:p w:rsidR="00D252F7" w:rsidRDefault="00D252F7" w:rsidP="00D252F7">
      <w:pPr>
        <w:spacing w:line="360" w:lineRule="auto"/>
        <w:ind w:firstLineChars="200" w:firstLine="420"/>
        <w:rPr>
          <w:szCs w:val="21"/>
        </w:rPr>
      </w:pPr>
      <w:r>
        <w:rPr>
          <w:rFonts w:hint="eastAsia"/>
          <w:szCs w:val="21"/>
        </w:rPr>
        <w:t>（四）对研究成效差，或不按规定使用经费的项目组，将不再予以资助。情况严重的将取消项目资格，追回经费。</w:t>
      </w:r>
    </w:p>
    <w:p w:rsidR="00D252F7" w:rsidRDefault="00D252F7" w:rsidP="00D252F7">
      <w:pPr>
        <w:spacing w:line="360" w:lineRule="auto"/>
        <w:ind w:firstLineChars="200" w:firstLine="420"/>
        <w:rPr>
          <w:szCs w:val="21"/>
        </w:rPr>
      </w:pPr>
      <w:r>
        <w:rPr>
          <w:rFonts w:hAnsi="宋体" w:hint="eastAsia"/>
          <w:szCs w:val="21"/>
        </w:rPr>
        <w:t>第十二条</w:t>
      </w:r>
      <w:r>
        <w:rPr>
          <w:rFonts w:hAnsi="宋体"/>
          <w:szCs w:val="21"/>
        </w:rPr>
        <w:t xml:space="preserve"> </w:t>
      </w:r>
      <w:r>
        <w:rPr>
          <w:rFonts w:hAnsi="宋体" w:hint="eastAsia"/>
          <w:szCs w:val="21"/>
        </w:rPr>
        <w:t>教务部和财务部负责对教学项目的执行进度和资金使用情况进行检查和监督。</w:t>
      </w:r>
    </w:p>
    <w:p w:rsidR="00D252F7" w:rsidRDefault="00D252F7" w:rsidP="00D252F7">
      <w:pPr>
        <w:spacing w:line="360" w:lineRule="auto"/>
        <w:ind w:firstLineChars="200" w:firstLine="420"/>
        <w:rPr>
          <w:rFonts w:hAnsi="宋体"/>
          <w:szCs w:val="21"/>
        </w:rPr>
      </w:pPr>
      <w:r>
        <w:rPr>
          <w:rFonts w:hAnsi="宋体" w:hint="eastAsia"/>
          <w:szCs w:val="21"/>
        </w:rPr>
        <w:t>第十三条</w:t>
      </w:r>
      <w:r>
        <w:rPr>
          <w:rFonts w:hAnsi="宋体"/>
          <w:szCs w:val="21"/>
        </w:rPr>
        <w:t xml:space="preserve"> </w:t>
      </w:r>
      <w:r>
        <w:rPr>
          <w:rFonts w:hAnsi="宋体" w:hint="eastAsia"/>
          <w:szCs w:val="21"/>
        </w:rPr>
        <w:t>应主观原因</w:t>
      </w:r>
      <w:r>
        <w:rPr>
          <w:rFonts w:hAnsi="宋体" w:hint="eastAsia"/>
          <w:kern w:val="0"/>
          <w:szCs w:val="21"/>
        </w:rPr>
        <w:t>不执行研究计划而导致无法完成的项目，教务部对其给予撤项处理</w:t>
      </w:r>
      <w:r>
        <w:rPr>
          <w:rFonts w:hAnsi="宋体" w:hint="eastAsia"/>
          <w:szCs w:val="21"/>
        </w:rPr>
        <w:t>。</w:t>
      </w:r>
    </w:p>
    <w:p w:rsidR="00D252F7" w:rsidRDefault="00D252F7" w:rsidP="00D252F7">
      <w:pPr>
        <w:spacing w:line="360" w:lineRule="auto"/>
        <w:ind w:firstLineChars="200" w:firstLine="420"/>
        <w:rPr>
          <w:rFonts w:hAnsi="宋体"/>
          <w:szCs w:val="21"/>
        </w:rPr>
      </w:pPr>
      <w:r>
        <w:rPr>
          <w:rFonts w:hAnsi="宋体" w:hint="eastAsia"/>
          <w:szCs w:val="21"/>
        </w:rPr>
        <w:t>第十四条</w:t>
      </w:r>
      <w:r>
        <w:rPr>
          <w:rFonts w:hAnsi="宋体"/>
          <w:kern w:val="0"/>
          <w:szCs w:val="21"/>
        </w:rPr>
        <w:t xml:space="preserve"> </w:t>
      </w:r>
      <w:r>
        <w:rPr>
          <w:rFonts w:hAnsi="宋体" w:hint="eastAsia"/>
          <w:kern w:val="0"/>
          <w:szCs w:val="21"/>
        </w:rPr>
        <w:t>从做出撤项决定之日起项目原主持人二年内不得申报各级项目，学院还将给予通报。</w:t>
      </w:r>
    </w:p>
    <w:p w:rsidR="00D252F7" w:rsidRDefault="00D252F7" w:rsidP="00D252F7">
      <w:pPr>
        <w:spacing w:line="360" w:lineRule="auto"/>
        <w:ind w:firstLineChars="200" w:firstLine="420"/>
        <w:rPr>
          <w:szCs w:val="21"/>
        </w:rPr>
      </w:pPr>
      <w:r>
        <w:rPr>
          <w:rFonts w:hAnsi="宋体" w:hint="eastAsia"/>
          <w:szCs w:val="21"/>
        </w:rPr>
        <w:t>第十五条</w:t>
      </w:r>
      <w:r>
        <w:rPr>
          <w:rFonts w:hAnsi="宋体"/>
          <w:szCs w:val="21"/>
        </w:rPr>
        <w:t xml:space="preserve"> </w:t>
      </w:r>
      <w:r>
        <w:rPr>
          <w:rFonts w:hint="eastAsia"/>
          <w:szCs w:val="21"/>
        </w:rPr>
        <w:t>本办法由教务部负责解释。</w:t>
      </w:r>
    </w:p>
    <w:p w:rsidR="00D252F7" w:rsidRDefault="00D252F7" w:rsidP="00D252F7">
      <w:pPr>
        <w:spacing w:line="360" w:lineRule="auto"/>
        <w:ind w:firstLineChars="200" w:firstLine="420"/>
        <w:rPr>
          <w:szCs w:val="21"/>
        </w:rPr>
      </w:pPr>
      <w:r>
        <w:rPr>
          <w:rFonts w:hint="eastAsia"/>
          <w:szCs w:val="21"/>
        </w:rPr>
        <w:t>第十六条</w:t>
      </w:r>
      <w:r>
        <w:rPr>
          <w:szCs w:val="21"/>
        </w:rPr>
        <w:t xml:space="preserve"> </w:t>
      </w:r>
      <w:r>
        <w:rPr>
          <w:rFonts w:hint="eastAsia"/>
          <w:szCs w:val="21"/>
        </w:rPr>
        <w:t>本办法</w:t>
      </w:r>
      <w:r>
        <w:rPr>
          <w:rFonts w:hAnsi="宋体" w:hint="eastAsia"/>
          <w:color w:val="000000"/>
          <w:szCs w:val="21"/>
        </w:rPr>
        <w:t>经</w:t>
      </w:r>
      <w:r>
        <w:rPr>
          <w:szCs w:val="21"/>
        </w:rPr>
        <w:t>2017</w:t>
      </w:r>
      <w:r>
        <w:rPr>
          <w:rFonts w:hint="eastAsia"/>
          <w:szCs w:val="21"/>
        </w:rPr>
        <w:t>年</w:t>
      </w:r>
      <w:r>
        <w:rPr>
          <w:szCs w:val="21"/>
        </w:rPr>
        <w:t>11</w:t>
      </w:r>
      <w:r>
        <w:rPr>
          <w:rFonts w:hint="eastAsia"/>
          <w:szCs w:val="21"/>
        </w:rPr>
        <w:t>月</w:t>
      </w:r>
      <w:r>
        <w:rPr>
          <w:szCs w:val="21"/>
        </w:rPr>
        <w:t>6</w:t>
      </w:r>
      <w:r>
        <w:rPr>
          <w:rFonts w:hint="eastAsia"/>
          <w:szCs w:val="21"/>
        </w:rPr>
        <w:t>日</w:t>
      </w:r>
      <w:r>
        <w:rPr>
          <w:rFonts w:hAnsi="宋体" w:hint="eastAsia"/>
          <w:color w:val="000000"/>
          <w:szCs w:val="21"/>
        </w:rPr>
        <w:t>院长办公会审定通过，</w:t>
      </w:r>
      <w:r>
        <w:rPr>
          <w:rFonts w:hint="eastAsia"/>
          <w:szCs w:val="21"/>
        </w:rPr>
        <w:t>自颁布之日起施行。</w:t>
      </w:r>
    </w:p>
    <w:p w:rsidR="00D252F7" w:rsidRDefault="00D252F7" w:rsidP="00D252F7">
      <w:pPr>
        <w:spacing w:line="360" w:lineRule="auto"/>
        <w:ind w:firstLineChars="200" w:firstLine="420"/>
        <w:rPr>
          <w:szCs w:val="21"/>
        </w:rPr>
      </w:pPr>
    </w:p>
    <w:p w:rsidR="00D252F7" w:rsidRDefault="00D252F7" w:rsidP="00D252F7">
      <w:pPr>
        <w:spacing w:line="360" w:lineRule="auto"/>
        <w:ind w:firstLineChars="200" w:firstLine="420"/>
        <w:rPr>
          <w:szCs w:val="21"/>
        </w:rPr>
      </w:pPr>
    </w:p>
    <w:p w:rsidR="00D252F7" w:rsidRDefault="00D252F7" w:rsidP="00D252F7">
      <w:pPr>
        <w:spacing w:line="360" w:lineRule="auto"/>
        <w:ind w:firstLineChars="200" w:firstLine="420"/>
        <w:rPr>
          <w:szCs w:val="21"/>
        </w:rPr>
      </w:pPr>
    </w:p>
    <w:p w:rsidR="00D252F7" w:rsidRDefault="00D252F7" w:rsidP="00D252F7">
      <w:pPr>
        <w:spacing w:line="360" w:lineRule="auto"/>
        <w:ind w:firstLineChars="200" w:firstLine="420"/>
        <w:rPr>
          <w:szCs w:val="21"/>
        </w:rPr>
      </w:pPr>
    </w:p>
    <w:p w:rsidR="00D252F7" w:rsidRDefault="00D252F7" w:rsidP="00D252F7">
      <w:pPr>
        <w:spacing w:line="360" w:lineRule="auto"/>
        <w:ind w:firstLineChars="200" w:firstLine="420"/>
        <w:rPr>
          <w:szCs w:val="21"/>
        </w:rPr>
      </w:pPr>
    </w:p>
    <w:p w:rsidR="00D252F7" w:rsidRDefault="00D252F7" w:rsidP="00D252F7">
      <w:pPr>
        <w:spacing w:line="360" w:lineRule="auto"/>
        <w:ind w:firstLineChars="200" w:firstLine="420"/>
        <w:rPr>
          <w:szCs w:val="21"/>
        </w:rPr>
      </w:pPr>
    </w:p>
    <w:p w:rsidR="00D252F7" w:rsidRDefault="00D252F7" w:rsidP="00D252F7">
      <w:pPr>
        <w:spacing w:line="360" w:lineRule="auto"/>
        <w:ind w:firstLineChars="200" w:firstLine="420"/>
        <w:rPr>
          <w:szCs w:val="21"/>
        </w:rPr>
      </w:pPr>
    </w:p>
    <w:p w:rsidR="00D252F7" w:rsidRDefault="00D252F7" w:rsidP="00D252F7">
      <w:pPr>
        <w:spacing w:line="360" w:lineRule="auto"/>
        <w:ind w:firstLineChars="200" w:firstLine="420"/>
        <w:rPr>
          <w:szCs w:val="21"/>
        </w:rPr>
      </w:pPr>
    </w:p>
    <w:p w:rsidR="00D252F7" w:rsidRDefault="00D252F7" w:rsidP="00D252F7">
      <w:pPr>
        <w:spacing w:line="360" w:lineRule="auto"/>
        <w:ind w:firstLineChars="200" w:firstLine="420"/>
        <w:rPr>
          <w:szCs w:val="21"/>
        </w:rPr>
      </w:pPr>
    </w:p>
    <w:p w:rsidR="00D252F7" w:rsidRDefault="00D252F7" w:rsidP="00D252F7">
      <w:pPr>
        <w:spacing w:line="360" w:lineRule="auto"/>
        <w:ind w:firstLineChars="200" w:firstLine="420"/>
        <w:rPr>
          <w:szCs w:val="21"/>
        </w:rPr>
      </w:pPr>
    </w:p>
    <w:p w:rsidR="00D252F7" w:rsidRDefault="00D252F7" w:rsidP="00D252F7">
      <w:pPr>
        <w:spacing w:line="360" w:lineRule="auto"/>
        <w:ind w:firstLineChars="200" w:firstLine="420"/>
        <w:rPr>
          <w:szCs w:val="21"/>
        </w:rPr>
      </w:pPr>
    </w:p>
    <w:p w:rsidR="00D252F7" w:rsidRDefault="00D252F7" w:rsidP="00D252F7">
      <w:pPr>
        <w:spacing w:line="360" w:lineRule="auto"/>
        <w:ind w:firstLineChars="200" w:firstLine="420"/>
        <w:rPr>
          <w:szCs w:val="21"/>
        </w:rPr>
      </w:pPr>
    </w:p>
    <w:p w:rsidR="00D252F7" w:rsidRDefault="00D252F7" w:rsidP="00D252F7">
      <w:pPr>
        <w:spacing w:line="360" w:lineRule="auto"/>
        <w:ind w:firstLineChars="200" w:firstLine="420"/>
        <w:rPr>
          <w:szCs w:val="21"/>
        </w:rPr>
      </w:pPr>
    </w:p>
    <w:p w:rsidR="00D252F7" w:rsidRDefault="00D252F7" w:rsidP="00D252F7">
      <w:pPr>
        <w:spacing w:line="360" w:lineRule="auto"/>
        <w:ind w:firstLineChars="200" w:firstLine="420"/>
        <w:rPr>
          <w:szCs w:val="21"/>
        </w:rPr>
      </w:pPr>
    </w:p>
    <w:p w:rsidR="00D252F7" w:rsidRDefault="00D252F7" w:rsidP="00D252F7">
      <w:pPr>
        <w:spacing w:line="360" w:lineRule="auto"/>
        <w:jc w:val="right"/>
        <w:rPr>
          <w:szCs w:val="21"/>
        </w:rPr>
      </w:pPr>
      <w:r>
        <w:rPr>
          <w:rFonts w:hint="eastAsia"/>
          <w:szCs w:val="21"/>
        </w:rPr>
        <w:t>制定时间：</w:t>
      </w:r>
      <w:r>
        <w:rPr>
          <w:szCs w:val="21"/>
        </w:rPr>
        <w:t>2008</w:t>
      </w:r>
      <w:r>
        <w:rPr>
          <w:rFonts w:hint="eastAsia"/>
          <w:szCs w:val="21"/>
        </w:rPr>
        <w:t>年</w:t>
      </w:r>
      <w:r>
        <w:rPr>
          <w:szCs w:val="21"/>
        </w:rPr>
        <w:t>5</w:t>
      </w:r>
      <w:r>
        <w:rPr>
          <w:rFonts w:hint="eastAsia"/>
          <w:szCs w:val="21"/>
        </w:rPr>
        <w:t>月</w:t>
      </w:r>
    </w:p>
    <w:p w:rsidR="00D252F7" w:rsidRDefault="00D252F7" w:rsidP="00D252F7">
      <w:pPr>
        <w:spacing w:line="360" w:lineRule="auto"/>
        <w:jc w:val="right"/>
        <w:rPr>
          <w:szCs w:val="21"/>
        </w:rPr>
      </w:pPr>
      <w:r>
        <w:rPr>
          <w:rFonts w:hint="eastAsia"/>
          <w:szCs w:val="21"/>
        </w:rPr>
        <w:t>上次修订时间：</w:t>
      </w:r>
      <w:r>
        <w:rPr>
          <w:szCs w:val="21"/>
        </w:rPr>
        <w:t>2013</w:t>
      </w:r>
      <w:r>
        <w:rPr>
          <w:rFonts w:hint="eastAsia"/>
          <w:szCs w:val="21"/>
        </w:rPr>
        <w:t>年</w:t>
      </w:r>
      <w:r>
        <w:rPr>
          <w:szCs w:val="21"/>
        </w:rPr>
        <w:t>1</w:t>
      </w:r>
      <w:r>
        <w:rPr>
          <w:rFonts w:hint="eastAsia"/>
          <w:szCs w:val="21"/>
        </w:rPr>
        <w:t>月</w:t>
      </w:r>
    </w:p>
    <w:p w:rsidR="00D252F7" w:rsidRDefault="00D252F7" w:rsidP="00D252F7">
      <w:pPr>
        <w:spacing w:line="360" w:lineRule="auto"/>
        <w:jc w:val="right"/>
        <w:rPr>
          <w:szCs w:val="21"/>
        </w:rPr>
      </w:pPr>
      <w:r>
        <w:rPr>
          <w:rFonts w:hint="eastAsia"/>
          <w:szCs w:val="21"/>
        </w:rPr>
        <w:t>本次修订时间：</w:t>
      </w:r>
      <w:r>
        <w:rPr>
          <w:szCs w:val="21"/>
        </w:rPr>
        <w:t>2017</w:t>
      </w:r>
      <w:r>
        <w:rPr>
          <w:rFonts w:hint="eastAsia"/>
          <w:szCs w:val="21"/>
        </w:rPr>
        <w:t>年</w:t>
      </w:r>
      <w:r>
        <w:rPr>
          <w:szCs w:val="21"/>
        </w:rPr>
        <w:t>10</w:t>
      </w:r>
      <w:r>
        <w:rPr>
          <w:rFonts w:hint="eastAsia"/>
          <w:szCs w:val="21"/>
        </w:rPr>
        <w:t>月</w:t>
      </w:r>
    </w:p>
    <w:p w:rsidR="00D252F7" w:rsidRDefault="00D252F7" w:rsidP="00D252F7">
      <w:pPr>
        <w:spacing w:line="360" w:lineRule="auto"/>
        <w:jc w:val="right"/>
        <w:rPr>
          <w:szCs w:val="21"/>
        </w:rPr>
      </w:pPr>
    </w:p>
    <w:p w:rsidR="00D252F7" w:rsidRDefault="00D252F7" w:rsidP="00D252F7">
      <w:pPr>
        <w:spacing w:line="360" w:lineRule="auto"/>
        <w:jc w:val="right"/>
        <w:rPr>
          <w:sz w:val="24"/>
        </w:rPr>
      </w:pPr>
    </w:p>
    <w:p w:rsidR="00D252F7" w:rsidRDefault="00D252F7" w:rsidP="00D252F7">
      <w:pPr>
        <w:spacing w:line="360" w:lineRule="auto"/>
        <w:rPr>
          <w:snapToGrid w:val="0"/>
          <w:kern w:val="0"/>
        </w:rPr>
      </w:pPr>
    </w:p>
    <w:p w:rsidR="00D252F7" w:rsidRDefault="00D252F7" w:rsidP="00D252F7">
      <w:pPr>
        <w:spacing w:line="360" w:lineRule="auto"/>
        <w:jc w:val="center"/>
        <w:rPr>
          <w:rFonts w:ascii="华文中宋" w:eastAsia="华文中宋" w:hAnsi="华文中宋"/>
          <w:b/>
          <w:snapToGrid w:val="0"/>
          <w:kern w:val="0"/>
          <w:sz w:val="32"/>
          <w:szCs w:val="32"/>
        </w:rPr>
      </w:pPr>
      <w:r>
        <w:rPr>
          <w:rFonts w:ascii="华文中宋" w:eastAsia="华文中宋" w:hAnsi="华文中宋" w:hint="eastAsia"/>
          <w:b/>
          <w:snapToGrid w:val="0"/>
          <w:kern w:val="0"/>
          <w:sz w:val="32"/>
          <w:szCs w:val="32"/>
        </w:rPr>
        <w:t>天津商业大学宝德学院科研项目管理办法(试行)</w:t>
      </w:r>
    </w:p>
    <w:p w:rsidR="00D252F7" w:rsidRDefault="00D252F7" w:rsidP="00D252F7">
      <w:pPr>
        <w:spacing w:line="360" w:lineRule="auto"/>
        <w:rPr>
          <w:rFonts w:hint="eastAsia"/>
        </w:rPr>
      </w:pPr>
    </w:p>
    <w:p w:rsidR="00D252F7" w:rsidRDefault="00D252F7" w:rsidP="00D252F7">
      <w:pPr>
        <w:spacing w:line="360" w:lineRule="auto"/>
        <w:jc w:val="center"/>
        <w:rPr>
          <w:sz w:val="24"/>
        </w:rPr>
      </w:pPr>
      <w:proofErr w:type="gramStart"/>
      <w:r>
        <w:rPr>
          <w:rFonts w:hint="eastAsia"/>
          <w:sz w:val="24"/>
        </w:rPr>
        <w:t>天商宝德院</w:t>
      </w:r>
      <w:proofErr w:type="gramEnd"/>
      <w:r>
        <w:rPr>
          <w:rFonts w:hint="eastAsia"/>
          <w:sz w:val="24"/>
        </w:rPr>
        <w:t>〔</w:t>
      </w:r>
      <w:r>
        <w:rPr>
          <w:sz w:val="24"/>
        </w:rPr>
        <w:t>2017</w:t>
      </w:r>
      <w:r>
        <w:rPr>
          <w:rFonts w:hint="eastAsia"/>
          <w:sz w:val="24"/>
        </w:rPr>
        <w:t>〕</w:t>
      </w:r>
      <w:r>
        <w:rPr>
          <w:sz w:val="24"/>
        </w:rPr>
        <w:t>91</w:t>
      </w:r>
      <w:r>
        <w:rPr>
          <w:rFonts w:hint="eastAsia"/>
          <w:sz w:val="24"/>
        </w:rPr>
        <w:t>号</w:t>
      </w:r>
    </w:p>
    <w:p w:rsidR="00D252F7" w:rsidRDefault="00D252F7" w:rsidP="00D252F7">
      <w:pPr>
        <w:spacing w:line="360" w:lineRule="auto"/>
      </w:pP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t>为提高天津商业大学宝德学院（以下简称“学院”）科学研究水平和管理水平，保证科研项目质量，</w:t>
      </w:r>
      <w:r>
        <w:rPr>
          <w:rFonts w:hAnsi="宋体" w:hint="eastAsia"/>
          <w:snapToGrid w:val="0"/>
          <w:color w:val="000000"/>
          <w:kern w:val="0"/>
          <w:szCs w:val="21"/>
        </w:rPr>
        <w:t>促进科研管理工作科学化、规范化，特制定本办法。</w:t>
      </w:r>
    </w:p>
    <w:p w:rsidR="00D252F7" w:rsidRDefault="00D252F7" w:rsidP="00D252F7">
      <w:pPr>
        <w:spacing w:line="360" w:lineRule="auto"/>
        <w:jc w:val="center"/>
        <w:rPr>
          <w:b/>
          <w:snapToGrid w:val="0"/>
          <w:kern w:val="0"/>
          <w:szCs w:val="21"/>
        </w:rPr>
      </w:pPr>
      <w:r>
        <w:rPr>
          <w:rFonts w:hAnsi="宋体" w:hint="eastAsia"/>
          <w:b/>
          <w:snapToGrid w:val="0"/>
          <w:kern w:val="0"/>
          <w:szCs w:val="21"/>
        </w:rPr>
        <w:t>第一章</w:t>
      </w:r>
      <w:r>
        <w:rPr>
          <w:b/>
          <w:snapToGrid w:val="0"/>
          <w:kern w:val="0"/>
          <w:szCs w:val="21"/>
        </w:rPr>
        <w:t xml:space="preserve"> </w:t>
      </w:r>
      <w:r>
        <w:rPr>
          <w:rFonts w:hAnsi="宋体" w:hint="eastAsia"/>
          <w:b/>
          <w:snapToGrid w:val="0"/>
          <w:kern w:val="0"/>
          <w:szCs w:val="21"/>
        </w:rPr>
        <w:t>总则</w:t>
      </w:r>
    </w:p>
    <w:p w:rsidR="00D252F7" w:rsidRDefault="00D252F7" w:rsidP="00D252F7">
      <w:pPr>
        <w:spacing w:line="360" w:lineRule="auto"/>
        <w:ind w:leftChars="50" w:left="105" w:firstLineChars="150" w:firstLine="315"/>
        <w:rPr>
          <w:snapToGrid w:val="0"/>
          <w:kern w:val="0"/>
          <w:szCs w:val="21"/>
        </w:rPr>
      </w:pPr>
      <w:r>
        <w:rPr>
          <w:rFonts w:hAnsi="宋体" w:hint="eastAsia"/>
          <w:snapToGrid w:val="0"/>
          <w:kern w:val="0"/>
          <w:szCs w:val="21"/>
        </w:rPr>
        <w:t>第一条</w:t>
      </w:r>
      <w:r>
        <w:rPr>
          <w:snapToGrid w:val="0"/>
          <w:kern w:val="0"/>
          <w:szCs w:val="21"/>
        </w:rPr>
        <w:t xml:space="preserve"> </w:t>
      </w:r>
      <w:r>
        <w:rPr>
          <w:rFonts w:hAnsi="宋体" w:hint="eastAsia"/>
          <w:snapToGrid w:val="0"/>
          <w:kern w:val="0"/>
          <w:szCs w:val="21"/>
        </w:rPr>
        <w:t>本办法</w:t>
      </w:r>
      <w:r>
        <w:rPr>
          <w:rFonts w:hAnsi="宋体" w:hint="eastAsia"/>
          <w:color w:val="000000"/>
          <w:kern w:val="0"/>
          <w:szCs w:val="21"/>
        </w:rPr>
        <w:t>制定的依据是《中华人民共和国科学技术进步法》和</w:t>
      </w:r>
      <w:r>
        <w:rPr>
          <w:rFonts w:hAnsi="宋体" w:hint="eastAsia"/>
          <w:kern w:val="0"/>
          <w:szCs w:val="21"/>
        </w:rPr>
        <w:t>《中华人民共和国高等教育法》等法律、法规。</w:t>
      </w:r>
    </w:p>
    <w:p w:rsidR="00D252F7" w:rsidRDefault="00D252F7" w:rsidP="00D252F7">
      <w:pPr>
        <w:spacing w:line="360" w:lineRule="auto"/>
        <w:ind w:firstLineChars="200" w:firstLine="420"/>
        <w:rPr>
          <w:color w:val="000000"/>
          <w:kern w:val="0"/>
          <w:szCs w:val="21"/>
        </w:rPr>
      </w:pPr>
      <w:r>
        <w:rPr>
          <w:rFonts w:hAnsi="宋体" w:hint="eastAsia"/>
          <w:color w:val="000000"/>
          <w:kern w:val="0"/>
          <w:szCs w:val="21"/>
        </w:rPr>
        <w:t>第二条</w:t>
      </w:r>
      <w:r>
        <w:rPr>
          <w:color w:val="000000"/>
          <w:kern w:val="0"/>
          <w:szCs w:val="21"/>
        </w:rPr>
        <w:t xml:space="preserve"> </w:t>
      </w:r>
      <w:r>
        <w:rPr>
          <w:rFonts w:hAnsi="宋体" w:hint="eastAsia"/>
          <w:color w:val="000000"/>
          <w:kern w:val="0"/>
          <w:szCs w:val="21"/>
        </w:rPr>
        <w:t>学院科研工作要坚持服务教学、服务社会、面向地方、面向行业，充分发挥学院的优势，加强基础研究、应用研究和技术开发，提高学院承担研究项目的实力，大力推进科研成果向教学的转化。</w:t>
      </w:r>
    </w:p>
    <w:p w:rsidR="00D252F7" w:rsidRDefault="00D252F7" w:rsidP="00D252F7">
      <w:pPr>
        <w:spacing w:line="360" w:lineRule="auto"/>
        <w:ind w:firstLineChars="200" w:firstLine="420"/>
        <w:rPr>
          <w:color w:val="000000"/>
          <w:kern w:val="0"/>
          <w:szCs w:val="21"/>
        </w:rPr>
      </w:pPr>
      <w:r>
        <w:rPr>
          <w:rFonts w:hAnsi="宋体" w:hint="eastAsia"/>
          <w:color w:val="000000"/>
          <w:kern w:val="0"/>
          <w:szCs w:val="21"/>
        </w:rPr>
        <w:t>第三条</w:t>
      </w:r>
      <w:r>
        <w:rPr>
          <w:color w:val="000000"/>
          <w:kern w:val="0"/>
          <w:szCs w:val="21"/>
        </w:rPr>
        <w:t xml:space="preserve"> </w:t>
      </w:r>
      <w:r>
        <w:rPr>
          <w:rFonts w:hAnsi="宋体" w:hint="eastAsia"/>
          <w:color w:val="000000"/>
          <w:kern w:val="0"/>
          <w:szCs w:val="21"/>
        </w:rPr>
        <w:t>学院鼓励和支持师生员工积极参加各类科学研究活动。</w:t>
      </w:r>
    </w:p>
    <w:p w:rsidR="00D252F7" w:rsidRDefault="00D252F7" w:rsidP="00D252F7">
      <w:pPr>
        <w:spacing w:line="360" w:lineRule="auto"/>
        <w:ind w:firstLineChars="200" w:firstLine="420"/>
        <w:rPr>
          <w:color w:val="000000"/>
          <w:kern w:val="0"/>
          <w:szCs w:val="21"/>
        </w:rPr>
      </w:pPr>
      <w:r>
        <w:rPr>
          <w:rFonts w:hAnsi="宋体" w:hint="eastAsia"/>
          <w:color w:val="000000"/>
          <w:kern w:val="0"/>
          <w:szCs w:val="21"/>
        </w:rPr>
        <w:t>第四条</w:t>
      </w:r>
      <w:r>
        <w:rPr>
          <w:color w:val="000000"/>
          <w:kern w:val="0"/>
          <w:szCs w:val="21"/>
        </w:rPr>
        <w:t xml:space="preserve"> </w:t>
      </w:r>
      <w:r>
        <w:rPr>
          <w:rFonts w:hAnsi="宋体" w:hint="eastAsia"/>
          <w:kern w:val="0"/>
          <w:szCs w:val="21"/>
        </w:rPr>
        <w:t>本办法适用于学院在职教职工。</w:t>
      </w:r>
    </w:p>
    <w:p w:rsidR="00D252F7" w:rsidRDefault="00D252F7" w:rsidP="00D252F7">
      <w:pPr>
        <w:spacing w:line="360" w:lineRule="auto"/>
        <w:jc w:val="center"/>
        <w:rPr>
          <w:b/>
          <w:snapToGrid w:val="0"/>
          <w:kern w:val="0"/>
          <w:szCs w:val="21"/>
        </w:rPr>
      </w:pPr>
      <w:r>
        <w:rPr>
          <w:rFonts w:hAnsi="宋体" w:hint="eastAsia"/>
          <w:b/>
          <w:snapToGrid w:val="0"/>
          <w:color w:val="000000"/>
          <w:kern w:val="0"/>
          <w:szCs w:val="21"/>
        </w:rPr>
        <w:t>第二章</w:t>
      </w:r>
      <w:r>
        <w:rPr>
          <w:rFonts w:hAnsi="宋体"/>
          <w:b/>
          <w:snapToGrid w:val="0"/>
          <w:color w:val="000000"/>
          <w:kern w:val="0"/>
          <w:szCs w:val="21"/>
        </w:rPr>
        <w:t xml:space="preserve"> </w:t>
      </w:r>
      <w:r>
        <w:rPr>
          <w:rFonts w:hAnsi="宋体" w:hint="eastAsia"/>
          <w:b/>
          <w:snapToGrid w:val="0"/>
          <w:kern w:val="0"/>
          <w:szCs w:val="21"/>
        </w:rPr>
        <w:t>管理职责</w:t>
      </w: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t>第五条</w:t>
      </w:r>
      <w:r>
        <w:rPr>
          <w:snapToGrid w:val="0"/>
          <w:kern w:val="0"/>
          <w:szCs w:val="21"/>
        </w:rPr>
        <w:t xml:space="preserve"> </w:t>
      </w:r>
      <w:r>
        <w:rPr>
          <w:rFonts w:hAnsi="宋体" w:hint="eastAsia"/>
          <w:snapToGrid w:val="0"/>
          <w:kern w:val="0"/>
          <w:szCs w:val="21"/>
        </w:rPr>
        <w:t>教务部代行学院科研项目管理职能，并以科研部名义与外部单位进行科研项目合作。</w:t>
      </w: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t>第六条</w:t>
      </w:r>
      <w:r>
        <w:rPr>
          <w:snapToGrid w:val="0"/>
          <w:kern w:val="0"/>
          <w:szCs w:val="21"/>
        </w:rPr>
        <w:t xml:space="preserve"> </w:t>
      </w:r>
      <w:r>
        <w:rPr>
          <w:rFonts w:hAnsi="宋体" w:hint="eastAsia"/>
          <w:snapToGrid w:val="0"/>
          <w:kern w:val="0"/>
          <w:szCs w:val="21"/>
        </w:rPr>
        <w:t>教务部管理职责：</w:t>
      </w: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t>（一）负责学院科研工作规划的制定；</w:t>
      </w: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t>（二）负责科研计划、项目指南的公布；</w:t>
      </w: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t>（三）负责科研项目的立项、检查、鉴定和结题验收等相关管理工作；</w:t>
      </w: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t>（四）与财务部共同负责科研经费的管理；</w:t>
      </w: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t>（五）负责科研成果、资料归档的管理。</w:t>
      </w: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t>第七条</w:t>
      </w:r>
      <w:r>
        <w:rPr>
          <w:snapToGrid w:val="0"/>
          <w:kern w:val="0"/>
          <w:szCs w:val="21"/>
        </w:rPr>
        <w:t xml:space="preserve"> </w:t>
      </w:r>
      <w:r>
        <w:rPr>
          <w:rFonts w:hAnsi="宋体" w:hint="eastAsia"/>
          <w:snapToGrid w:val="0"/>
          <w:kern w:val="0"/>
          <w:szCs w:val="21"/>
        </w:rPr>
        <w:t>项目主持人职责：</w:t>
      </w: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t>（一）负责组织科研项目的申请、实施、检查等工作；</w:t>
      </w: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t>（二）负责对科研项目的科研队伍组织管理；</w:t>
      </w: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t>（三）负责项目科研经费的管理；</w:t>
      </w: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t>（四）负责科研项目鉴定和结题验收工作。</w:t>
      </w:r>
    </w:p>
    <w:p w:rsidR="00D252F7" w:rsidRDefault="00D252F7" w:rsidP="00D252F7">
      <w:pPr>
        <w:spacing w:line="360" w:lineRule="auto"/>
        <w:ind w:firstLineChars="200" w:firstLine="420"/>
        <w:rPr>
          <w:rFonts w:hAnsi="宋体"/>
          <w:snapToGrid w:val="0"/>
          <w:kern w:val="0"/>
          <w:szCs w:val="21"/>
        </w:rPr>
      </w:pPr>
      <w:r>
        <w:rPr>
          <w:rFonts w:hAnsi="宋体" w:hint="eastAsia"/>
          <w:snapToGrid w:val="0"/>
          <w:kern w:val="0"/>
          <w:szCs w:val="21"/>
        </w:rPr>
        <w:t>第八条</w:t>
      </w:r>
      <w:r>
        <w:rPr>
          <w:rFonts w:hAnsi="宋体"/>
          <w:snapToGrid w:val="0"/>
          <w:kern w:val="0"/>
          <w:szCs w:val="21"/>
        </w:rPr>
        <w:t xml:space="preserve"> </w:t>
      </w:r>
      <w:r>
        <w:rPr>
          <w:rFonts w:hAnsi="宋体" w:hint="eastAsia"/>
          <w:snapToGrid w:val="0"/>
          <w:kern w:val="0"/>
          <w:szCs w:val="21"/>
        </w:rPr>
        <w:t>项目主持人所在单位职责：</w:t>
      </w:r>
    </w:p>
    <w:p w:rsidR="00D252F7" w:rsidRDefault="00D252F7" w:rsidP="00D252F7">
      <w:pPr>
        <w:spacing w:line="360" w:lineRule="auto"/>
        <w:ind w:firstLineChars="200" w:firstLine="420"/>
        <w:rPr>
          <w:rFonts w:hAnsi="宋体"/>
          <w:snapToGrid w:val="0"/>
          <w:kern w:val="0"/>
          <w:szCs w:val="21"/>
        </w:rPr>
      </w:pPr>
      <w:r>
        <w:rPr>
          <w:rFonts w:hAnsi="宋体" w:hint="eastAsia"/>
          <w:snapToGrid w:val="0"/>
          <w:kern w:val="0"/>
          <w:szCs w:val="21"/>
        </w:rPr>
        <w:lastRenderedPageBreak/>
        <w:t>（一）负责初审项目的立项、中期检查</w:t>
      </w:r>
      <w:proofErr w:type="gramStart"/>
      <w:r>
        <w:rPr>
          <w:rFonts w:hAnsi="宋体" w:hint="eastAsia"/>
          <w:snapToGrid w:val="0"/>
          <w:kern w:val="0"/>
          <w:szCs w:val="21"/>
        </w:rPr>
        <w:t>和结项手续</w:t>
      </w:r>
      <w:proofErr w:type="gramEnd"/>
      <w:r>
        <w:rPr>
          <w:rFonts w:hAnsi="宋体" w:hint="eastAsia"/>
          <w:snapToGrid w:val="0"/>
          <w:kern w:val="0"/>
          <w:szCs w:val="21"/>
        </w:rPr>
        <w:t>；</w:t>
      </w:r>
    </w:p>
    <w:p w:rsidR="00D252F7" w:rsidRDefault="00D252F7" w:rsidP="00D252F7">
      <w:pPr>
        <w:spacing w:line="360" w:lineRule="auto"/>
        <w:ind w:firstLineChars="200" w:firstLine="420"/>
        <w:rPr>
          <w:rFonts w:hAnsi="宋体"/>
          <w:snapToGrid w:val="0"/>
          <w:kern w:val="0"/>
          <w:szCs w:val="21"/>
        </w:rPr>
      </w:pPr>
      <w:r>
        <w:rPr>
          <w:rFonts w:hAnsi="宋体" w:hint="eastAsia"/>
          <w:snapToGrid w:val="0"/>
          <w:kern w:val="0"/>
          <w:szCs w:val="21"/>
        </w:rPr>
        <w:t>（二）指导、监督项目主持人按照项目计划开展研究；</w:t>
      </w:r>
    </w:p>
    <w:p w:rsidR="00D252F7" w:rsidRDefault="00D252F7" w:rsidP="00D252F7">
      <w:pPr>
        <w:spacing w:line="360" w:lineRule="auto"/>
        <w:ind w:firstLineChars="200" w:firstLine="420"/>
        <w:rPr>
          <w:rFonts w:hAnsi="宋体"/>
          <w:snapToGrid w:val="0"/>
          <w:kern w:val="0"/>
          <w:szCs w:val="21"/>
        </w:rPr>
      </w:pPr>
      <w:r>
        <w:rPr>
          <w:rFonts w:hAnsi="宋体" w:hint="eastAsia"/>
          <w:snapToGrid w:val="0"/>
          <w:kern w:val="0"/>
          <w:szCs w:val="21"/>
        </w:rPr>
        <w:t>（三）为项目顺利进行提供相应条件。</w:t>
      </w:r>
    </w:p>
    <w:p w:rsidR="00D252F7" w:rsidRDefault="00D252F7" w:rsidP="00D252F7">
      <w:pPr>
        <w:spacing w:line="360" w:lineRule="auto"/>
        <w:jc w:val="center"/>
        <w:rPr>
          <w:b/>
          <w:snapToGrid w:val="0"/>
          <w:color w:val="000000"/>
          <w:kern w:val="0"/>
          <w:szCs w:val="21"/>
        </w:rPr>
      </w:pPr>
      <w:r>
        <w:rPr>
          <w:rFonts w:hAnsi="宋体" w:hint="eastAsia"/>
          <w:b/>
          <w:snapToGrid w:val="0"/>
          <w:color w:val="000000"/>
          <w:kern w:val="0"/>
          <w:szCs w:val="21"/>
        </w:rPr>
        <w:t>第三章</w:t>
      </w:r>
      <w:r>
        <w:rPr>
          <w:rFonts w:hAnsi="宋体"/>
          <w:b/>
          <w:snapToGrid w:val="0"/>
          <w:color w:val="000000"/>
          <w:kern w:val="0"/>
          <w:szCs w:val="21"/>
        </w:rPr>
        <w:t xml:space="preserve"> </w:t>
      </w:r>
      <w:r>
        <w:rPr>
          <w:rFonts w:hAnsi="宋体" w:hint="eastAsia"/>
          <w:b/>
          <w:snapToGrid w:val="0"/>
          <w:color w:val="000000"/>
          <w:kern w:val="0"/>
          <w:szCs w:val="21"/>
        </w:rPr>
        <w:t>科研项目的认定</w:t>
      </w:r>
    </w:p>
    <w:p w:rsidR="00D252F7" w:rsidRDefault="00D252F7" w:rsidP="00D252F7">
      <w:pPr>
        <w:spacing w:line="360" w:lineRule="auto"/>
        <w:ind w:firstLineChars="200" w:firstLine="420"/>
        <w:rPr>
          <w:kern w:val="0"/>
          <w:szCs w:val="21"/>
        </w:rPr>
      </w:pPr>
      <w:r>
        <w:rPr>
          <w:rFonts w:hAnsi="宋体" w:hint="eastAsia"/>
          <w:snapToGrid w:val="0"/>
          <w:kern w:val="0"/>
          <w:szCs w:val="21"/>
        </w:rPr>
        <w:t>第九条</w:t>
      </w:r>
      <w:r>
        <w:rPr>
          <w:snapToGrid w:val="0"/>
          <w:kern w:val="0"/>
          <w:szCs w:val="21"/>
        </w:rPr>
        <w:t xml:space="preserve"> </w:t>
      </w:r>
      <w:r>
        <w:rPr>
          <w:rFonts w:hAnsi="宋体" w:hint="eastAsia"/>
          <w:kern w:val="0"/>
          <w:szCs w:val="21"/>
        </w:rPr>
        <w:t>科研项目的认定</w:t>
      </w:r>
    </w:p>
    <w:p w:rsidR="00D252F7" w:rsidRDefault="00D252F7" w:rsidP="00D252F7">
      <w:pPr>
        <w:spacing w:line="360" w:lineRule="auto"/>
        <w:ind w:firstLineChars="200" w:firstLine="420"/>
        <w:rPr>
          <w:snapToGrid w:val="0"/>
          <w:color w:val="000000"/>
          <w:kern w:val="0"/>
          <w:szCs w:val="21"/>
        </w:rPr>
      </w:pPr>
      <w:r>
        <w:rPr>
          <w:rFonts w:hAnsi="宋体" w:hint="eastAsia"/>
          <w:kern w:val="0"/>
          <w:szCs w:val="21"/>
        </w:rPr>
        <w:t>科研项目按类别分为纵向项目和横向项目两类，其中纵向项目按级别分为国家级、省部级和局级（含院级）。</w:t>
      </w:r>
    </w:p>
    <w:p w:rsidR="00D252F7" w:rsidRDefault="00D252F7" w:rsidP="00D252F7">
      <w:pPr>
        <w:spacing w:line="360" w:lineRule="auto"/>
        <w:ind w:firstLineChars="200" w:firstLine="420"/>
        <w:rPr>
          <w:snapToGrid w:val="0"/>
          <w:color w:val="000000"/>
          <w:kern w:val="0"/>
          <w:szCs w:val="21"/>
        </w:rPr>
      </w:pPr>
      <w:r>
        <w:rPr>
          <w:rFonts w:hAnsi="宋体" w:hint="eastAsia"/>
          <w:snapToGrid w:val="0"/>
          <w:color w:val="000000"/>
          <w:kern w:val="0"/>
          <w:szCs w:val="21"/>
        </w:rPr>
        <w:t>（一）项目类别</w:t>
      </w:r>
    </w:p>
    <w:p w:rsidR="00D252F7" w:rsidRDefault="00D252F7" w:rsidP="00D252F7">
      <w:pPr>
        <w:spacing w:line="360" w:lineRule="auto"/>
        <w:ind w:firstLineChars="200" w:firstLine="420"/>
        <w:rPr>
          <w:kern w:val="0"/>
          <w:szCs w:val="21"/>
        </w:rPr>
      </w:pPr>
      <w:r>
        <w:rPr>
          <w:rFonts w:hAnsi="宋体"/>
          <w:kern w:val="0"/>
          <w:szCs w:val="21"/>
        </w:rPr>
        <w:t xml:space="preserve">1. </w:t>
      </w:r>
      <w:r>
        <w:rPr>
          <w:rFonts w:hAnsi="宋体" w:hint="eastAsia"/>
          <w:kern w:val="0"/>
          <w:szCs w:val="21"/>
        </w:rPr>
        <w:t>纵向项目。指由政府部门（或受政府部门委托）批准立项的各类计划（规划）项目、基金项目，包括国家、省部和厅局下达的项目；</w:t>
      </w:r>
    </w:p>
    <w:p w:rsidR="00D252F7" w:rsidRDefault="00D252F7" w:rsidP="00D252F7">
      <w:pPr>
        <w:spacing w:line="360" w:lineRule="auto"/>
        <w:ind w:firstLineChars="200" w:firstLine="420"/>
        <w:rPr>
          <w:snapToGrid w:val="0"/>
          <w:color w:val="000000"/>
          <w:kern w:val="0"/>
          <w:szCs w:val="21"/>
        </w:rPr>
      </w:pPr>
      <w:r>
        <w:rPr>
          <w:rFonts w:hAnsi="宋体"/>
          <w:snapToGrid w:val="0"/>
          <w:kern w:val="0"/>
          <w:szCs w:val="21"/>
        </w:rPr>
        <w:t xml:space="preserve">2. </w:t>
      </w:r>
      <w:r>
        <w:rPr>
          <w:rFonts w:hAnsi="宋体" w:hint="eastAsia"/>
          <w:snapToGrid w:val="0"/>
          <w:kern w:val="0"/>
          <w:szCs w:val="21"/>
        </w:rPr>
        <w:t>横向项目。指</w:t>
      </w:r>
      <w:r>
        <w:rPr>
          <w:rFonts w:hAnsi="宋体" w:hint="eastAsia"/>
          <w:snapToGrid w:val="0"/>
          <w:color w:val="000000"/>
          <w:kern w:val="0"/>
          <w:szCs w:val="21"/>
        </w:rPr>
        <w:t>合作项目（包括国际合作、与港澳台地区合作、与外单位合作项目）以及企事业单位委托项目；</w:t>
      </w:r>
    </w:p>
    <w:p w:rsidR="00D252F7" w:rsidRDefault="00D252F7" w:rsidP="00D252F7">
      <w:pPr>
        <w:spacing w:line="360" w:lineRule="auto"/>
        <w:ind w:firstLineChars="200" w:firstLine="420"/>
        <w:rPr>
          <w:kern w:val="0"/>
          <w:szCs w:val="21"/>
        </w:rPr>
      </w:pPr>
      <w:r>
        <w:rPr>
          <w:rFonts w:hAnsi="宋体" w:hint="eastAsia"/>
          <w:kern w:val="0"/>
          <w:szCs w:val="21"/>
        </w:rPr>
        <w:t>（二）项目级别</w:t>
      </w:r>
    </w:p>
    <w:p w:rsidR="00D252F7" w:rsidRDefault="00D252F7" w:rsidP="00D252F7">
      <w:pPr>
        <w:spacing w:line="360" w:lineRule="auto"/>
        <w:ind w:firstLineChars="200" w:firstLine="420"/>
        <w:rPr>
          <w:kern w:val="0"/>
          <w:szCs w:val="21"/>
        </w:rPr>
      </w:pPr>
      <w:r>
        <w:rPr>
          <w:rFonts w:hAnsi="宋体"/>
          <w:kern w:val="0"/>
          <w:szCs w:val="21"/>
        </w:rPr>
        <w:t xml:space="preserve">1. </w:t>
      </w:r>
      <w:r>
        <w:rPr>
          <w:rFonts w:hAnsi="宋体" w:hint="eastAsia"/>
          <w:kern w:val="0"/>
          <w:szCs w:val="21"/>
        </w:rPr>
        <w:t>国家级项目。由我校主持申报或参加申报（课题组主要成员）、经批准获得资助并有经费下达到学院财务账户的国家审批项目。</w:t>
      </w:r>
    </w:p>
    <w:p w:rsidR="00D252F7" w:rsidRDefault="00D252F7" w:rsidP="00D252F7">
      <w:pPr>
        <w:spacing w:line="360" w:lineRule="auto"/>
        <w:ind w:firstLineChars="200" w:firstLine="420"/>
        <w:rPr>
          <w:rFonts w:hAnsi="宋体"/>
          <w:kern w:val="0"/>
          <w:szCs w:val="21"/>
        </w:rPr>
      </w:pPr>
      <w:r>
        <w:rPr>
          <w:rFonts w:hAnsi="宋体"/>
          <w:kern w:val="0"/>
          <w:szCs w:val="21"/>
        </w:rPr>
        <w:t xml:space="preserve">2. </w:t>
      </w:r>
      <w:r>
        <w:rPr>
          <w:rFonts w:hAnsi="宋体" w:hint="eastAsia"/>
          <w:kern w:val="0"/>
          <w:szCs w:val="21"/>
        </w:rPr>
        <w:t>省（市）部级项目。由我校主持申报、经批准获得资助并有经费下达到学院财务账户的省（市）部审批项目。</w:t>
      </w:r>
    </w:p>
    <w:p w:rsidR="00D252F7" w:rsidRDefault="00D252F7" w:rsidP="00D252F7">
      <w:pPr>
        <w:spacing w:line="360" w:lineRule="auto"/>
        <w:ind w:firstLineChars="200" w:firstLine="420"/>
        <w:rPr>
          <w:kern w:val="0"/>
          <w:szCs w:val="21"/>
        </w:rPr>
      </w:pPr>
      <w:r>
        <w:rPr>
          <w:rFonts w:hAnsi="宋体" w:hint="eastAsia"/>
          <w:kern w:val="0"/>
          <w:szCs w:val="21"/>
        </w:rPr>
        <w:t>在原单位承担国家或省部级项目并调入学院的教职工，在项目主管单位办理完项目转入我院的正式手续并有科研经费直接拨到学院，视为相同等级项目。</w:t>
      </w:r>
    </w:p>
    <w:p w:rsidR="00D252F7" w:rsidRDefault="00D252F7" w:rsidP="00D252F7">
      <w:pPr>
        <w:spacing w:line="360" w:lineRule="auto"/>
        <w:ind w:firstLineChars="200" w:firstLine="420"/>
        <w:rPr>
          <w:rFonts w:hAnsi="宋体"/>
          <w:kern w:val="0"/>
          <w:szCs w:val="21"/>
        </w:rPr>
      </w:pPr>
      <w:r>
        <w:rPr>
          <w:rFonts w:hAnsi="宋体"/>
          <w:kern w:val="0"/>
          <w:szCs w:val="21"/>
        </w:rPr>
        <w:t xml:space="preserve">3. </w:t>
      </w:r>
      <w:r>
        <w:rPr>
          <w:rFonts w:hAnsi="宋体" w:hint="eastAsia"/>
          <w:kern w:val="0"/>
          <w:szCs w:val="21"/>
        </w:rPr>
        <w:t>局级项目。由我院主持申报、经批准获得资助并有经费下达到学院财务账户的市属局委办审批项目。</w:t>
      </w:r>
    </w:p>
    <w:p w:rsidR="00D252F7" w:rsidRDefault="00D252F7" w:rsidP="00D252F7">
      <w:pPr>
        <w:spacing w:line="360" w:lineRule="auto"/>
        <w:ind w:firstLineChars="200" w:firstLine="420"/>
        <w:rPr>
          <w:kern w:val="0"/>
          <w:szCs w:val="21"/>
        </w:rPr>
      </w:pPr>
      <w:r>
        <w:rPr>
          <w:rFonts w:hAnsi="宋体"/>
          <w:kern w:val="0"/>
          <w:szCs w:val="21"/>
        </w:rPr>
        <w:t xml:space="preserve">4. </w:t>
      </w:r>
      <w:r>
        <w:rPr>
          <w:rFonts w:hAnsi="宋体" w:hint="eastAsia"/>
          <w:kern w:val="0"/>
          <w:szCs w:val="21"/>
        </w:rPr>
        <w:t>院级项目。由我院组织并拨付经费的院级科研项目。</w:t>
      </w:r>
    </w:p>
    <w:p w:rsidR="00D252F7" w:rsidRDefault="00D252F7" w:rsidP="00D252F7">
      <w:pPr>
        <w:spacing w:line="360" w:lineRule="auto"/>
        <w:ind w:firstLineChars="200" w:firstLine="420"/>
        <w:rPr>
          <w:rFonts w:hAnsi="宋体"/>
          <w:kern w:val="0"/>
          <w:szCs w:val="21"/>
        </w:rPr>
      </w:pPr>
      <w:r>
        <w:rPr>
          <w:kern w:val="0"/>
          <w:szCs w:val="21"/>
        </w:rPr>
        <w:t xml:space="preserve">5. </w:t>
      </w:r>
      <w:r>
        <w:rPr>
          <w:rFonts w:hAnsi="宋体" w:hint="eastAsia"/>
          <w:kern w:val="0"/>
          <w:szCs w:val="21"/>
        </w:rPr>
        <w:t>横向项目。有合作协议及研究经费到达学院财务账户的横向项目。</w:t>
      </w:r>
    </w:p>
    <w:p w:rsidR="00D252F7" w:rsidRDefault="00D252F7" w:rsidP="00D252F7">
      <w:pPr>
        <w:widowControl/>
        <w:spacing w:line="360" w:lineRule="auto"/>
        <w:ind w:firstLineChars="200" w:firstLine="420"/>
        <w:jc w:val="left"/>
        <w:rPr>
          <w:rFonts w:hAnsi="宋体"/>
          <w:snapToGrid w:val="0"/>
          <w:kern w:val="0"/>
          <w:szCs w:val="21"/>
        </w:rPr>
      </w:pPr>
      <w:r>
        <w:rPr>
          <w:rFonts w:hAnsi="宋体" w:hint="eastAsia"/>
          <w:snapToGrid w:val="0"/>
          <w:kern w:val="0"/>
          <w:szCs w:val="21"/>
        </w:rPr>
        <w:t>第十条</w:t>
      </w:r>
      <w:r>
        <w:rPr>
          <w:rFonts w:hAnsi="宋体"/>
          <w:snapToGrid w:val="0"/>
          <w:kern w:val="0"/>
          <w:szCs w:val="21"/>
        </w:rPr>
        <w:t xml:space="preserve"> </w:t>
      </w:r>
      <w:r>
        <w:rPr>
          <w:rFonts w:hAnsi="宋体" w:hint="eastAsia"/>
          <w:snapToGrid w:val="0"/>
          <w:kern w:val="0"/>
          <w:szCs w:val="21"/>
        </w:rPr>
        <w:t>纵向科研项目（除院级）的申请、中期检查、结题以及经费管理等按照项目发布单位的规定执行。</w:t>
      </w:r>
    </w:p>
    <w:p w:rsidR="00D252F7" w:rsidRDefault="00D252F7" w:rsidP="00D252F7">
      <w:pPr>
        <w:widowControl/>
        <w:spacing w:line="360" w:lineRule="auto"/>
        <w:ind w:firstLineChars="200" w:firstLine="420"/>
        <w:jc w:val="left"/>
        <w:rPr>
          <w:rFonts w:hAnsi="宋体"/>
          <w:snapToGrid w:val="0"/>
          <w:kern w:val="0"/>
          <w:szCs w:val="21"/>
        </w:rPr>
      </w:pPr>
      <w:r>
        <w:rPr>
          <w:rFonts w:hAnsi="宋体" w:hint="eastAsia"/>
          <w:snapToGrid w:val="0"/>
          <w:kern w:val="0"/>
          <w:szCs w:val="21"/>
        </w:rPr>
        <w:t>横向项目按照合作协议执行。</w:t>
      </w:r>
    </w:p>
    <w:p w:rsidR="00D252F7" w:rsidRDefault="00D252F7" w:rsidP="00D252F7">
      <w:pPr>
        <w:widowControl/>
        <w:spacing w:line="360" w:lineRule="auto"/>
        <w:jc w:val="center"/>
        <w:rPr>
          <w:rFonts w:hAnsi="宋体"/>
          <w:b/>
          <w:snapToGrid w:val="0"/>
          <w:kern w:val="0"/>
          <w:szCs w:val="21"/>
        </w:rPr>
      </w:pPr>
      <w:r>
        <w:rPr>
          <w:rFonts w:hAnsi="宋体" w:hint="eastAsia"/>
          <w:b/>
          <w:snapToGrid w:val="0"/>
          <w:kern w:val="0"/>
          <w:szCs w:val="21"/>
        </w:rPr>
        <w:t>第四章</w:t>
      </w:r>
      <w:r>
        <w:rPr>
          <w:rFonts w:hAnsi="宋体"/>
          <w:b/>
          <w:snapToGrid w:val="0"/>
          <w:kern w:val="0"/>
          <w:szCs w:val="21"/>
        </w:rPr>
        <w:t xml:space="preserve"> </w:t>
      </w:r>
      <w:r>
        <w:rPr>
          <w:rFonts w:hAnsi="宋体" w:hint="eastAsia"/>
          <w:b/>
          <w:snapToGrid w:val="0"/>
          <w:kern w:val="0"/>
          <w:szCs w:val="21"/>
        </w:rPr>
        <w:t>院级科研项目的管理</w:t>
      </w:r>
    </w:p>
    <w:p w:rsidR="00D252F7" w:rsidRDefault="00D252F7" w:rsidP="00D252F7">
      <w:pPr>
        <w:spacing w:line="360" w:lineRule="auto"/>
        <w:ind w:firstLineChars="200" w:firstLine="420"/>
        <w:rPr>
          <w:rFonts w:hAnsi="宋体"/>
          <w:snapToGrid w:val="0"/>
          <w:kern w:val="0"/>
          <w:szCs w:val="21"/>
        </w:rPr>
      </w:pPr>
      <w:r>
        <w:rPr>
          <w:rFonts w:hAnsi="宋体" w:hint="eastAsia"/>
          <w:snapToGrid w:val="0"/>
          <w:kern w:val="0"/>
          <w:szCs w:val="21"/>
        </w:rPr>
        <w:t>第十一条</w:t>
      </w:r>
      <w:r>
        <w:rPr>
          <w:rFonts w:hAnsi="宋体"/>
          <w:snapToGrid w:val="0"/>
          <w:kern w:val="0"/>
          <w:szCs w:val="21"/>
        </w:rPr>
        <w:t xml:space="preserve"> </w:t>
      </w:r>
      <w:r>
        <w:rPr>
          <w:rFonts w:hAnsi="宋体" w:hint="eastAsia"/>
          <w:snapToGrid w:val="0"/>
          <w:kern w:val="0"/>
          <w:szCs w:val="21"/>
        </w:rPr>
        <w:t>院级科研项目的全称是“天津商业大学宝德学院科学研究项目”，主要支持与学院本科办学相关的学科研究项目。</w:t>
      </w:r>
    </w:p>
    <w:p w:rsidR="00D252F7" w:rsidRDefault="00D252F7" w:rsidP="00D252F7">
      <w:pPr>
        <w:spacing w:line="360" w:lineRule="auto"/>
        <w:ind w:firstLineChars="200" w:firstLine="420"/>
        <w:rPr>
          <w:rFonts w:hAnsi="宋体"/>
          <w:snapToGrid w:val="0"/>
          <w:kern w:val="0"/>
          <w:szCs w:val="21"/>
        </w:rPr>
      </w:pPr>
      <w:r>
        <w:rPr>
          <w:rFonts w:hAnsi="宋体" w:hint="eastAsia"/>
          <w:snapToGrid w:val="0"/>
          <w:kern w:val="0"/>
          <w:szCs w:val="21"/>
        </w:rPr>
        <w:t>第十二条</w:t>
      </w:r>
      <w:r>
        <w:rPr>
          <w:rFonts w:hAnsi="宋体"/>
          <w:snapToGrid w:val="0"/>
          <w:kern w:val="0"/>
          <w:szCs w:val="21"/>
        </w:rPr>
        <w:t xml:space="preserve"> </w:t>
      </w:r>
      <w:r>
        <w:rPr>
          <w:rFonts w:hAnsi="宋体" w:hint="eastAsia"/>
          <w:snapToGrid w:val="0"/>
          <w:kern w:val="0"/>
          <w:szCs w:val="21"/>
        </w:rPr>
        <w:t>项目的立项管理。</w:t>
      </w: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lastRenderedPageBreak/>
        <w:t>（一）教务部开展征集项目选题工作，入选的题目进入年度选题指南；</w:t>
      </w: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t>（二）申请者根据选题指南要求，认真选题并填写相关表格；</w:t>
      </w:r>
      <w:r>
        <w:rPr>
          <w:rFonts w:hAnsi="宋体" w:hint="eastAsia"/>
          <w:snapToGrid w:val="0"/>
          <w:color w:val="000000"/>
          <w:kern w:val="0"/>
          <w:szCs w:val="21"/>
        </w:rPr>
        <w:t>项目申请人对表格所添写内容进行审核，并组织项目组进行论证初审。内容应包括：选题是否符合指南和本部门学科发展方向、项目的可行性、科研团队结构是否合理、预期成果能否完成、论证是否完整等；</w:t>
      </w:r>
    </w:p>
    <w:p w:rsidR="00D252F7" w:rsidRDefault="00D252F7" w:rsidP="00D252F7">
      <w:pPr>
        <w:spacing w:line="360" w:lineRule="auto"/>
        <w:ind w:firstLineChars="200" w:firstLine="420"/>
        <w:rPr>
          <w:snapToGrid w:val="0"/>
          <w:color w:val="000000"/>
          <w:kern w:val="0"/>
          <w:szCs w:val="21"/>
        </w:rPr>
      </w:pPr>
      <w:r>
        <w:rPr>
          <w:rFonts w:hAnsi="宋体" w:hint="eastAsia"/>
          <w:snapToGrid w:val="0"/>
          <w:color w:val="000000"/>
          <w:kern w:val="0"/>
          <w:szCs w:val="21"/>
        </w:rPr>
        <w:t>（三）完成初审的项目，由本部门加盖部门公章，并将本部门的申报材料，按规定时间报送教务部；</w:t>
      </w:r>
    </w:p>
    <w:p w:rsidR="00D252F7" w:rsidRDefault="00D252F7" w:rsidP="00D252F7">
      <w:pPr>
        <w:spacing w:line="360" w:lineRule="auto"/>
        <w:ind w:firstLineChars="200" w:firstLine="420"/>
        <w:rPr>
          <w:rFonts w:hAnsi="宋体"/>
          <w:snapToGrid w:val="0"/>
          <w:color w:val="000000"/>
          <w:kern w:val="0"/>
          <w:szCs w:val="21"/>
        </w:rPr>
      </w:pPr>
      <w:r>
        <w:rPr>
          <w:rFonts w:hAnsi="宋体" w:hint="eastAsia"/>
          <w:snapToGrid w:val="0"/>
          <w:color w:val="000000"/>
          <w:kern w:val="0"/>
          <w:szCs w:val="21"/>
        </w:rPr>
        <w:t>（四）教务部将组织专家组进行评审推荐，教务部对通过推荐的选题报主管院长审批，并给予立项，拨付项目经费；</w:t>
      </w:r>
    </w:p>
    <w:p w:rsidR="00D252F7" w:rsidRDefault="00D252F7" w:rsidP="00D252F7">
      <w:pPr>
        <w:spacing w:line="360" w:lineRule="auto"/>
        <w:ind w:firstLineChars="200" w:firstLine="420"/>
        <w:rPr>
          <w:snapToGrid w:val="0"/>
          <w:color w:val="000000"/>
          <w:kern w:val="0"/>
          <w:szCs w:val="21"/>
        </w:rPr>
      </w:pPr>
      <w:r>
        <w:rPr>
          <w:rFonts w:hAnsi="宋体" w:hint="eastAsia"/>
          <w:snapToGrid w:val="0"/>
          <w:color w:val="000000"/>
          <w:kern w:val="0"/>
          <w:szCs w:val="21"/>
        </w:rPr>
        <w:t>（五）经批准的院级科研项目</w:t>
      </w:r>
      <w:r>
        <w:rPr>
          <w:rFonts w:hAnsi="宋体" w:hint="eastAsia"/>
          <w:kern w:val="0"/>
          <w:szCs w:val="21"/>
        </w:rPr>
        <w:t>实行项目主持人责任制。</w:t>
      </w:r>
    </w:p>
    <w:p w:rsidR="00D252F7" w:rsidRDefault="00D252F7" w:rsidP="00D252F7">
      <w:pPr>
        <w:spacing w:line="360" w:lineRule="auto"/>
        <w:ind w:firstLineChars="200" w:firstLine="420"/>
        <w:rPr>
          <w:rFonts w:hAnsi="宋体"/>
          <w:kern w:val="0"/>
          <w:szCs w:val="21"/>
        </w:rPr>
      </w:pPr>
      <w:r>
        <w:rPr>
          <w:rFonts w:hAnsi="宋体" w:hint="eastAsia"/>
          <w:kern w:val="0"/>
          <w:szCs w:val="21"/>
        </w:rPr>
        <w:t>第十三条</w:t>
      </w:r>
      <w:r>
        <w:rPr>
          <w:kern w:val="0"/>
          <w:szCs w:val="21"/>
        </w:rPr>
        <w:t xml:space="preserve"> </w:t>
      </w:r>
      <w:r>
        <w:rPr>
          <w:rFonts w:hint="eastAsia"/>
          <w:kern w:val="0"/>
          <w:szCs w:val="21"/>
        </w:rPr>
        <w:t>院级</w:t>
      </w:r>
      <w:r>
        <w:rPr>
          <w:rFonts w:hAnsi="宋体" w:hint="eastAsia"/>
          <w:kern w:val="0"/>
          <w:szCs w:val="21"/>
        </w:rPr>
        <w:t>科研项目的中期检查。</w:t>
      </w:r>
    </w:p>
    <w:p w:rsidR="00D252F7" w:rsidRDefault="00D252F7" w:rsidP="00D252F7">
      <w:pPr>
        <w:spacing w:line="360" w:lineRule="auto"/>
        <w:ind w:firstLineChars="200" w:firstLine="420"/>
        <w:rPr>
          <w:rFonts w:hAnsi="宋体"/>
          <w:kern w:val="0"/>
          <w:szCs w:val="21"/>
        </w:rPr>
      </w:pPr>
      <w:r>
        <w:rPr>
          <w:rFonts w:hAnsi="宋体" w:hint="eastAsia"/>
          <w:kern w:val="0"/>
          <w:szCs w:val="21"/>
        </w:rPr>
        <w:t>（一）项目主持人须根</w:t>
      </w:r>
      <w:proofErr w:type="gramStart"/>
      <w:r>
        <w:rPr>
          <w:rFonts w:hAnsi="宋体" w:hint="eastAsia"/>
          <w:kern w:val="0"/>
          <w:szCs w:val="21"/>
        </w:rPr>
        <w:t>据要求</w:t>
      </w:r>
      <w:proofErr w:type="gramEnd"/>
      <w:r>
        <w:rPr>
          <w:rFonts w:hAnsi="宋体" w:hint="eastAsia"/>
          <w:kern w:val="0"/>
          <w:szCs w:val="21"/>
        </w:rPr>
        <w:t>按时完成项目的中期检查，对该项目的研究内容、计划进度、经费支出等有关情况进行阶段性总结。对未在规定的时间报送有关中期检查材料，而影响进程的项目，由项目主持人负责。</w:t>
      </w:r>
    </w:p>
    <w:p w:rsidR="00D252F7" w:rsidRDefault="00D252F7" w:rsidP="00D252F7">
      <w:pPr>
        <w:spacing w:line="360" w:lineRule="auto"/>
        <w:ind w:firstLineChars="200" w:firstLine="420"/>
        <w:rPr>
          <w:rFonts w:hAnsi="宋体"/>
          <w:kern w:val="0"/>
          <w:szCs w:val="21"/>
        </w:rPr>
      </w:pPr>
      <w:r>
        <w:rPr>
          <w:rFonts w:hAnsi="宋体" w:hint="eastAsia"/>
          <w:kern w:val="0"/>
          <w:szCs w:val="21"/>
        </w:rPr>
        <w:t>（二）中期检查时应提交项目组的阶段性成果；</w:t>
      </w:r>
    </w:p>
    <w:p w:rsidR="00D252F7" w:rsidRDefault="00D252F7" w:rsidP="00D252F7">
      <w:pPr>
        <w:spacing w:line="360" w:lineRule="auto"/>
        <w:ind w:firstLineChars="200" w:firstLine="420"/>
        <w:rPr>
          <w:rFonts w:hAnsi="宋体"/>
          <w:kern w:val="0"/>
          <w:szCs w:val="21"/>
        </w:rPr>
      </w:pPr>
      <w:r>
        <w:rPr>
          <w:rFonts w:hAnsi="宋体" w:hint="eastAsia"/>
          <w:kern w:val="0"/>
          <w:szCs w:val="21"/>
        </w:rPr>
        <w:t>（三）项目组在研究内容、进度以及人员组成上有变化的，要在中期检查时提出申请，得以批准后才可以变更。</w:t>
      </w:r>
    </w:p>
    <w:p w:rsidR="00D252F7" w:rsidRDefault="00D252F7" w:rsidP="00D252F7">
      <w:pPr>
        <w:spacing w:line="360" w:lineRule="auto"/>
        <w:ind w:firstLineChars="200" w:firstLine="420"/>
        <w:rPr>
          <w:rFonts w:hAnsi="宋体"/>
          <w:kern w:val="0"/>
          <w:szCs w:val="21"/>
        </w:rPr>
      </w:pPr>
      <w:r>
        <w:rPr>
          <w:rFonts w:hAnsi="宋体" w:hint="eastAsia"/>
          <w:kern w:val="0"/>
          <w:szCs w:val="21"/>
        </w:rPr>
        <w:t>（四）项目主持人一般不得随意更换。如有特殊情况（如出国、病休、调动等）需要更换项目主持人时，项目承担部门需提出书面申请，陈述理由，报教务部审批。如未获批准，可办理项目的中止、撤销手续，并追回科研经费。</w:t>
      </w:r>
    </w:p>
    <w:p w:rsidR="00D252F7" w:rsidRDefault="00D252F7" w:rsidP="00D252F7">
      <w:pPr>
        <w:spacing w:line="360" w:lineRule="auto"/>
        <w:ind w:firstLineChars="200" w:firstLine="420"/>
        <w:rPr>
          <w:rFonts w:hAnsi="宋体"/>
          <w:kern w:val="0"/>
          <w:szCs w:val="21"/>
        </w:rPr>
      </w:pPr>
      <w:r>
        <w:rPr>
          <w:rFonts w:hAnsi="宋体" w:hint="eastAsia"/>
          <w:kern w:val="0"/>
          <w:szCs w:val="21"/>
        </w:rPr>
        <w:t>第十四条</w:t>
      </w:r>
      <w:r>
        <w:rPr>
          <w:rFonts w:hAnsi="宋体"/>
          <w:kern w:val="0"/>
          <w:szCs w:val="21"/>
        </w:rPr>
        <w:t xml:space="preserve"> </w:t>
      </w:r>
      <w:r>
        <w:rPr>
          <w:rFonts w:hint="eastAsia"/>
          <w:kern w:val="0"/>
          <w:szCs w:val="21"/>
        </w:rPr>
        <w:t>院级</w:t>
      </w:r>
      <w:r>
        <w:rPr>
          <w:rFonts w:hAnsi="宋体" w:hint="eastAsia"/>
          <w:kern w:val="0"/>
          <w:szCs w:val="21"/>
        </w:rPr>
        <w:t>科研项目的结题管理。</w:t>
      </w:r>
    </w:p>
    <w:p w:rsidR="00D252F7" w:rsidRDefault="00D252F7" w:rsidP="00D252F7">
      <w:pPr>
        <w:spacing w:line="360" w:lineRule="auto"/>
        <w:ind w:firstLineChars="200" w:firstLine="420"/>
        <w:rPr>
          <w:rFonts w:hAnsi="宋体"/>
          <w:snapToGrid w:val="0"/>
          <w:kern w:val="0"/>
          <w:szCs w:val="21"/>
        </w:rPr>
      </w:pPr>
      <w:r>
        <w:rPr>
          <w:rFonts w:hAnsi="宋体" w:hint="eastAsia"/>
          <w:snapToGrid w:val="0"/>
          <w:kern w:val="0"/>
          <w:szCs w:val="21"/>
        </w:rPr>
        <w:t>（一）项目计划到期后，项目主持人须认真总结，撰写结题报告，编制经费决算，提交结题报告书。</w:t>
      </w:r>
    </w:p>
    <w:p w:rsidR="00D252F7" w:rsidRDefault="00D252F7" w:rsidP="00D252F7">
      <w:pPr>
        <w:spacing w:line="360" w:lineRule="auto"/>
        <w:ind w:firstLineChars="200" w:firstLine="420"/>
        <w:rPr>
          <w:snapToGrid w:val="0"/>
          <w:color w:val="000000"/>
          <w:kern w:val="0"/>
          <w:szCs w:val="21"/>
        </w:rPr>
      </w:pPr>
      <w:r>
        <w:rPr>
          <w:rFonts w:hAnsi="宋体" w:hint="eastAsia"/>
          <w:snapToGrid w:val="0"/>
          <w:kern w:val="0"/>
          <w:szCs w:val="21"/>
        </w:rPr>
        <w:t>（二）申请结题验收的院级科研项目的最终成果应包括：在中文核心期刊（含）以上级别期刊公开发表论文、或由项目主持人撰写的不少于</w:t>
      </w:r>
      <w:r>
        <w:rPr>
          <w:rFonts w:hAnsi="宋体"/>
          <w:snapToGrid w:val="0"/>
          <w:kern w:val="0"/>
          <w:szCs w:val="21"/>
        </w:rPr>
        <w:t>10</w:t>
      </w:r>
      <w:r>
        <w:rPr>
          <w:rFonts w:hAnsi="宋体" w:hint="eastAsia"/>
          <w:snapToGrid w:val="0"/>
          <w:kern w:val="0"/>
          <w:szCs w:val="21"/>
        </w:rPr>
        <w:t>万字的正式出版著作（译著，不含教材）、或正式授权专利或有较高价值的研究报告（调研报告）等。</w:t>
      </w:r>
    </w:p>
    <w:p w:rsidR="00D252F7" w:rsidRDefault="00D252F7" w:rsidP="00D252F7">
      <w:pPr>
        <w:spacing w:line="360" w:lineRule="auto"/>
        <w:ind w:firstLineChars="200" w:firstLine="420"/>
        <w:rPr>
          <w:rFonts w:hAnsi="宋体"/>
          <w:snapToGrid w:val="0"/>
          <w:kern w:val="0"/>
          <w:szCs w:val="21"/>
        </w:rPr>
      </w:pPr>
      <w:r>
        <w:rPr>
          <w:rFonts w:hAnsi="宋体" w:hint="eastAsia"/>
          <w:snapToGrid w:val="0"/>
          <w:kern w:val="0"/>
          <w:szCs w:val="21"/>
        </w:rPr>
        <w:t>（三）院级科研项目的结题验收由教务部组织实施，采用专家组评审方式，最终形成评审结论。项目组在专家组评审过程中，有提供样机或样品、软件演示以及参加答疑等义务。</w:t>
      </w:r>
    </w:p>
    <w:p w:rsidR="00D252F7" w:rsidRDefault="00D252F7" w:rsidP="00D252F7">
      <w:pPr>
        <w:spacing w:line="360" w:lineRule="auto"/>
        <w:ind w:firstLineChars="200" w:firstLine="420"/>
        <w:rPr>
          <w:rFonts w:hAnsi="宋体"/>
          <w:snapToGrid w:val="0"/>
          <w:kern w:val="0"/>
          <w:szCs w:val="21"/>
        </w:rPr>
      </w:pPr>
      <w:r>
        <w:rPr>
          <w:rFonts w:hAnsi="宋体" w:hint="eastAsia"/>
          <w:snapToGrid w:val="0"/>
          <w:kern w:val="0"/>
          <w:szCs w:val="21"/>
        </w:rPr>
        <w:t>（四）通过专家组评审的项目，教务部准予结题验收。</w:t>
      </w:r>
    </w:p>
    <w:p w:rsidR="00D252F7" w:rsidRDefault="00D252F7" w:rsidP="00D252F7">
      <w:pPr>
        <w:spacing w:line="360" w:lineRule="auto"/>
        <w:ind w:firstLineChars="200" w:firstLine="420"/>
        <w:rPr>
          <w:kern w:val="0"/>
          <w:szCs w:val="21"/>
        </w:rPr>
      </w:pPr>
      <w:r>
        <w:rPr>
          <w:rFonts w:hAnsi="宋体" w:hint="eastAsia"/>
          <w:kern w:val="0"/>
          <w:szCs w:val="21"/>
        </w:rPr>
        <w:t>第十五条</w:t>
      </w:r>
      <w:r>
        <w:rPr>
          <w:kern w:val="0"/>
          <w:szCs w:val="21"/>
        </w:rPr>
        <w:t xml:space="preserve"> </w:t>
      </w:r>
      <w:r>
        <w:rPr>
          <w:rFonts w:hAnsi="宋体" w:hint="eastAsia"/>
          <w:kern w:val="0"/>
          <w:szCs w:val="21"/>
        </w:rPr>
        <w:t>科研项目因故需要延长时间的，项目主持人应在结题期限前</w:t>
      </w:r>
      <w:r>
        <w:rPr>
          <w:rFonts w:hAnsi="宋体" w:hint="eastAsia"/>
          <w:snapToGrid w:val="0"/>
          <w:color w:val="000000"/>
          <w:kern w:val="0"/>
          <w:szCs w:val="21"/>
        </w:rPr>
        <w:t>一个月</w:t>
      </w:r>
      <w:r>
        <w:rPr>
          <w:rFonts w:hAnsi="宋体" w:hint="eastAsia"/>
          <w:kern w:val="0"/>
          <w:szCs w:val="21"/>
        </w:rPr>
        <w:t>提交书面延期申请，所在部门签署意见后报教务部审批；延期时间一般不超过半年；每个项目只能办理一次延期。</w:t>
      </w:r>
    </w:p>
    <w:p w:rsidR="00D252F7" w:rsidRDefault="00D252F7" w:rsidP="00D252F7">
      <w:pPr>
        <w:spacing w:line="360" w:lineRule="auto"/>
        <w:ind w:firstLineChars="200" w:firstLine="420"/>
        <w:rPr>
          <w:rFonts w:hAnsi="宋体"/>
          <w:kern w:val="0"/>
          <w:szCs w:val="21"/>
        </w:rPr>
      </w:pPr>
      <w:r>
        <w:rPr>
          <w:rFonts w:hAnsi="宋体" w:hint="eastAsia"/>
          <w:kern w:val="0"/>
          <w:szCs w:val="21"/>
        </w:rPr>
        <w:lastRenderedPageBreak/>
        <w:t>第十六条</w:t>
      </w:r>
      <w:r>
        <w:rPr>
          <w:kern w:val="0"/>
          <w:szCs w:val="21"/>
        </w:rPr>
        <w:t xml:space="preserve"> </w:t>
      </w:r>
      <w:r>
        <w:rPr>
          <w:rFonts w:hAnsi="宋体" w:hint="eastAsia"/>
          <w:kern w:val="0"/>
          <w:szCs w:val="21"/>
        </w:rPr>
        <w:t>因故需中止的科研项目，应按有关规定办理手续，由课题组写出总结报告、做出财务决算并上交余款。</w:t>
      </w:r>
    </w:p>
    <w:p w:rsidR="00D252F7" w:rsidRDefault="00D252F7" w:rsidP="00D252F7">
      <w:pPr>
        <w:spacing w:line="360" w:lineRule="auto"/>
        <w:jc w:val="center"/>
        <w:rPr>
          <w:b/>
          <w:kern w:val="0"/>
          <w:szCs w:val="21"/>
        </w:rPr>
      </w:pPr>
      <w:r>
        <w:rPr>
          <w:rFonts w:hint="eastAsia"/>
          <w:b/>
          <w:kern w:val="0"/>
          <w:szCs w:val="21"/>
        </w:rPr>
        <w:t>第六章</w:t>
      </w:r>
      <w:r>
        <w:rPr>
          <w:b/>
          <w:kern w:val="0"/>
          <w:szCs w:val="21"/>
        </w:rPr>
        <w:t xml:space="preserve"> </w:t>
      </w:r>
      <w:r>
        <w:rPr>
          <w:rFonts w:hint="eastAsia"/>
          <w:b/>
          <w:kern w:val="0"/>
          <w:szCs w:val="21"/>
        </w:rPr>
        <w:t>经费管理与</w:t>
      </w:r>
      <w:r>
        <w:rPr>
          <w:rFonts w:hAnsi="宋体" w:hint="eastAsia"/>
          <w:b/>
          <w:snapToGrid w:val="0"/>
          <w:kern w:val="0"/>
          <w:szCs w:val="21"/>
        </w:rPr>
        <w:t>成果管理</w:t>
      </w:r>
    </w:p>
    <w:p w:rsidR="00D252F7" w:rsidRDefault="00D252F7" w:rsidP="00D252F7">
      <w:pPr>
        <w:spacing w:line="360" w:lineRule="auto"/>
        <w:ind w:firstLineChars="200" w:firstLine="420"/>
        <w:rPr>
          <w:bCs/>
          <w:kern w:val="0"/>
          <w:szCs w:val="21"/>
        </w:rPr>
      </w:pPr>
      <w:r>
        <w:rPr>
          <w:rFonts w:hint="eastAsia"/>
          <w:kern w:val="0"/>
          <w:szCs w:val="21"/>
        </w:rPr>
        <w:t>第</w:t>
      </w:r>
      <w:r>
        <w:rPr>
          <w:rFonts w:hAnsi="宋体" w:hint="eastAsia"/>
          <w:snapToGrid w:val="0"/>
          <w:kern w:val="0"/>
          <w:szCs w:val="21"/>
        </w:rPr>
        <w:t>十七</w:t>
      </w:r>
      <w:r>
        <w:rPr>
          <w:rFonts w:hint="eastAsia"/>
          <w:kern w:val="0"/>
          <w:szCs w:val="21"/>
        </w:rPr>
        <w:t>条</w:t>
      </w:r>
      <w:r>
        <w:rPr>
          <w:kern w:val="0"/>
          <w:szCs w:val="21"/>
        </w:rPr>
        <w:t xml:space="preserve"> </w:t>
      </w:r>
      <w:r>
        <w:rPr>
          <w:rFonts w:hint="eastAsia"/>
          <w:kern w:val="0"/>
          <w:szCs w:val="21"/>
        </w:rPr>
        <w:t>院级科研</w:t>
      </w:r>
      <w:r>
        <w:rPr>
          <w:rFonts w:hint="eastAsia"/>
          <w:bCs/>
          <w:kern w:val="0"/>
          <w:szCs w:val="21"/>
        </w:rPr>
        <w:t>项目经费的管理参照《天津商业大学宝德学院研究项目经费管理办法》。</w:t>
      </w:r>
    </w:p>
    <w:p w:rsidR="00D252F7" w:rsidRDefault="00D252F7" w:rsidP="00D252F7">
      <w:pPr>
        <w:widowControl/>
        <w:spacing w:line="360" w:lineRule="auto"/>
        <w:ind w:firstLineChars="200" w:firstLine="420"/>
        <w:jc w:val="left"/>
        <w:rPr>
          <w:rFonts w:hAnsi="宋体"/>
          <w:snapToGrid w:val="0"/>
          <w:kern w:val="0"/>
          <w:szCs w:val="21"/>
        </w:rPr>
      </w:pPr>
      <w:r>
        <w:rPr>
          <w:rFonts w:hAnsi="宋体" w:hint="eastAsia"/>
          <w:snapToGrid w:val="0"/>
          <w:kern w:val="0"/>
          <w:szCs w:val="21"/>
        </w:rPr>
        <w:t>第十八条</w:t>
      </w:r>
      <w:r>
        <w:rPr>
          <w:rFonts w:hAnsi="宋体"/>
          <w:snapToGrid w:val="0"/>
          <w:kern w:val="0"/>
          <w:szCs w:val="21"/>
        </w:rPr>
        <w:t xml:space="preserve"> </w:t>
      </w:r>
      <w:r>
        <w:rPr>
          <w:rFonts w:hint="eastAsia"/>
          <w:kern w:val="0"/>
          <w:szCs w:val="21"/>
        </w:rPr>
        <w:t>院级科研立项不提取管理费；其他纵向、横向项目按管理规定提取相应比例的管理费。提取的费用，按相关政策规定全部用于项目管理工作。</w:t>
      </w:r>
    </w:p>
    <w:p w:rsidR="00D252F7" w:rsidRDefault="00D252F7" w:rsidP="00D252F7">
      <w:pPr>
        <w:spacing w:line="360" w:lineRule="auto"/>
        <w:ind w:firstLineChars="200" w:firstLine="420"/>
        <w:rPr>
          <w:rFonts w:hAnsi="宋体"/>
          <w:kern w:val="0"/>
          <w:szCs w:val="21"/>
        </w:rPr>
      </w:pPr>
      <w:r>
        <w:rPr>
          <w:rFonts w:hAnsi="宋体" w:hint="eastAsia"/>
          <w:snapToGrid w:val="0"/>
          <w:kern w:val="0"/>
          <w:szCs w:val="21"/>
        </w:rPr>
        <w:t>第十九条</w:t>
      </w:r>
      <w:r>
        <w:rPr>
          <w:snapToGrid w:val="0"/>
          <w:kern w:val="0"/>
          <w:szCs w:val="21"/>
        </w:rPr>
        <w:t xml:space="preserve"> </w:t>
      </w:r>
      <w:r>
        <w:rPr>
          <w:rFonts w:hint="eastAsia"/>
          <w:snapToGrid w:val="0"/>
          <w:kern w:val="0"/>
          <w:szCs w:val="21"/>
        </w:rPr>
        <w:t>各级纵向</w:t>
      </w:r>
      <w:r>
        <w:rPr>
          <w:rFonts w:hAnsi="宋体" w:hint="eastAsia"/>
          <w:kern w:val="0"/>
          <w:szCs w:val="21"/>
        </w:rPr>
        <w:t>科研项目实施过程中所形成的研究成果，均应在发表或出版时注明项目级别、</w:t>
      </w:r>
      <w:r>
        <w:rPr>
          <w:rFonts w:hint="eastAsia"/>
          <w:kern w:val="0"/>
          <w:szCs w:val="21"/>
        </w:rPr>
        <w:t>名称</w:t>
      </w:r>
      <w:r>
        <w:rPr>
          <w:rFonts w:hAnsi="宋体" w:hint="eastAsia"/>
          <w:kern w:val="0"/>
          <w:szCs w:val="21"/>
        </w:rPr>
        <w:t>及项目编号。</w:t>
      </w: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t>第二十条</w:t>
      </w:r>
      <w:r>
        <w:rPr>
          <w:snapToGrid w:val="0"/>
          <w:kern w:val="0"/>
          <w:szCs w:val="21"/>
        </w:rPr>
        <w:t xml:space="preserve"> </w:t>
      </w:r>
      <w:r>
        <w:rPr>
          <w:rFonts w:hint="eastAsia"/>
          <w:snapToGrid w:val="0"/>
          <w:kern w:val="0"/>
          <w:szCs w:val="21"/>
        </w:rPr>
        <w:t>项目</w:t>
      </w:r>
      <w:r>
        <w:rPr>
          <w:rFonts w:hAnsi="宋体" w:hint="eastAsia"/>
          <w:snapToGrid w:val="0"/>
          <w:kern w:val="0"/>
          <w:szCs w:val="21"/>
        </w:rPr>
        <w:t>成果转化按照天津市科委《关于进一步促进高新技术成果转化的暂行办法》执行。</w:t>
      </w: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t>第二十一条</w:t>
      </w:r>
      <w:r>
        <w:rPr>
          <w:rFonts w:hAnsi="宋体"/>
          <w:snapToGrid w:val="0"/>
          <w:kern w:val="0"/>
          <w:szCs w:val="21"/>
        </w:rPr>
        <w:t xml:space="preserve"> </w:t>
      </w:r>
      <w:r>
        <w:rPr>
          <w:rFonts w:hAnsi="宋体" w:hint="eastAsia"/>
          <w:snapToGrid w:val="0"/>
          <w:kern w:val="0"/>
          <w:szCs w:val="21"/>
        </w:rPr>
        <w:t>项目专利申请与管理按照</w:t>
      </w:r>
      <w:r>
        <w:rPr>
          <w:rFonts w:hAnsi="宋体" w:hint="eastAsia"/>
          <w:snapToGrid w:val="0"/>
          <w:color w:val="000000"/>
          <w:kern w:val="0"/>
          <w:szCs w:val="21"/>
        </w:rPr>
        <w:t>《中华人民共和国专利法》、《中华人民共和国专利法实施细则》执行</w:t>
      </w:r>
      <w:r>
        <w:rPr>
          <w:rFonts w:hAnsi="宋体" w:hint="eastAsia"/>
          <w:snapToGrid w:val="0"/>
          <w:kern w:val="0"/>
          <w:szCs w:val="21"/>
        </w:rPr>
        <w:t>。</w:t>
      </w:r>
    </w:p>
    <w:p w:rsidR="00D252F7" w:rsidRDefault="00D252F7" w:rsidP="00D252F7">
      <w:pPr>
        <w:spacing w:line="360" w:lineRule="auto"/>
        <w:ind w:firstLineChars="200" w:firstLine="420"/>
        <w:rPr>
          <w:snapToGrid w:val="0"/>
          <w:color w:val="000000"/>
          <w:kern w:val="0"/>
          <w:szCs w:val="21"/>
        </w:rPr>
      </w:pPr>
      <w:r>
        <w:rPr>
          <w:rFonts w:hAnsi="宋体" w:hint="eastAsia"/>
          <w:snapToGrid w:val="0"/>
          <w:kern w:val="0"/>
          <w:szCs w:val="21"/>
        </w:rPr>
        <w:t>第二十二条</w:t>
      </w:r>
      <w:r>
        <w:rPr>
          <w:rFonts w:hAnsi="宋体"/>
          <w:snapToGrid w:val="0"/>
          <w:kern w:val="0"/>
          <w:szCs w:val="21"/>
        </w:rPr>
        <w:t xml:space="preserve"> </w:t>
      </w:r>
      <w:r>
        <w:rPr>
          <w:rFonts w:hAnsi="宋体" w:hint="eastAsia"/>
          <w:snapToGrid w:val="0"/>
          <w:color w:val="000000"/>
          <w:kern w:val="0"/>
          <w:szCs w:val="21"/>
        </w:rPr>
        <w:t>项目研究所形成的成果属职务技术成果，成果的所有权归天津商业大学宝德学院所有。</w:t>
      </w:r>
    </w:p>
    <w:p w:rsidR="00D252F7" w:rsidRDefault="00D252F7" w:rsidP="00D252F7">
      <w:pPr>
        <w:spacing w:line="360" w:lineRule="auto"/>
        <w:ind w:firstLineChars="200" w:firstLine="420"/>
        <w:rPr>
          <w:rFonts w:hAnsi="宋体"/>
          <w:snapToGrid w:val="0"/>
          <w:color w:val="000000"/>
          <w:kern w:val="0"/>
          <w:szCs w:val="21"/>
        </w:rPr>
      </w:pPr>
      <w:r>
        <w:rPr>
          <w:rFonts w:hAnsi="宋体" w:hint="eastAsia"/>
          <w:snapToGrid w:val="0"/>
          <w:kern w:val="0"/>
          <w:szCs w:val="21"/>
        </w:rPr>
        <w:t>第二十三条</w:t>
      </w:r>
      <w:r>
        <w:rPr>
          <w:rFonts w:hAnsi="宋体"/>
          <w:snapToGrid w:val="0"/>
          <w:kern w:val="0"/>
          <w:szCs w:val="21"/>
        </w:rPr>
        <w:t xml:space="preserve"> </w:t>
      </w:r>
      <w:r>
        <w:rPr>
          <w:rFonts w:hAnsi="宋体" w:hint="eastAsia"/>
          <w:snapToGrid w:val="0"/>
          <w:kern w:val="0"/>
          <w:szCs w:val="21"/>
        </w:rPr>
        <w:t>学院实行成果登记制度。对所有科研成果（含未列入本院科研管理范畴的项目）</w:t>
      </w:r>
      <w:r>
        <w:rPr>
          <w:rFonts w:hAnsi="宋体" w:hint="eastAsia"/>
          <w:snapToGrid w:val="0"/>
          <w:color w:val="000000"/>
          <w:kern w:val="0"/>
          <w:szCs w:val="21"/>
        </w:rPr>
        <w:t>均须及时在教务部进行登记，作为职称评审和科研奖励等方面的依据。</w:t>
      </w:r>
    </w:p>
    <w:p w:rsidR="00D252F7" w:rsidRDefault="00D252F7" w:rsidP="00D252F7">
      <w:pPr>
        <w:spacing w:line="360" w:lineRule="auto"/>
        <w:jc w:val="center"/>
        <w:rPr>
          <w:b/>
          <w:szCs w:val="21"/>
        </w:rPr>
      </w:pPr>
      <w:r>
        <w:rPr>
          <w:rFonts w:hAnsi="宋体" w:hint="eastAsia"/>
          <w:b/>
          <w:szCs w:val="21"/>
        </w:rPr>
        <w:t>第七章</w:t>
      </w:r>
      <w:r>
        <w:rPr>
          <w:rFonts w:hAnsi="宋体"/>
          <w:b/>
          <w:szCs w:val="21"/>
        </w:rPr>
        <w:t xml:space="preserve"> </w:t>
      </w:r>
      <w:r>
        <w:rPr>
          <w:rFonts w:hAnsi="宋体" w:hint="eastAsia"/>
          <w:b/>
          <w:szCs w:val="21"/>
        </w:rPr>
        <w:t>监管与责任追究</w:t>
      </w:r>
    </w:p>
    <w:p w:rsidR="00D252F7" w:rsidRDefault="00D252F7" w:rsidP="00D252F7">
      <w:pPr>
        <w:spacing w:line="360" w:lineRule="auto"/>
        <w:rPr>
          <w:szCs w:val="21"/>
        </w:rPr>
      </w:pPr>
      <w:r>
        <w:rPr>
          <w:rFonts w:hAnsi="宋体" w:hint="eastAsia"/>
          <w:szCs w:val="21"/>
        </w:rPr>
        <w:t xml:space="preserve">　　第二十四条</w:t>
      </w:r>
      <w:r>
        <w:rPr>
          <w:rFonts w:hAnsi="宋体"/>
          <w:szCs w:val="21"/>
        </w:rPr>
        <w:t xml:space="preserve"> </w:t>
      </w:r>
      <w:r>
        <w:rPr>
          <w:rFonts w:hAnsi="宋体" w:hint="eastAsia"/>
          <w:szCs w:val="21"/>
        </w:rPr>
        <w:t>教务部和财务部负责对科研项目的执行进度和资金使用情况进行检查和监督。</w:t>
      </w:r>
    </w:p>
    <w:p w:rsidR="00D252F7" w:rsidRDefault="00D252F7" w:rsidP="00D252F7">
      <w:pPr>
        <w:spacing w:line="360" w:lineRule="auto"/>
        <w:ind w:firstLine="480"/>
        <w:rPr>
          <w:rFonts w:hAnsi="宋体"/>
          <w:szCs w:val="21"/>
        </w:rPr>
      </w:pPr>
      <w:r>
        <w:rPr>
          <w:rFonts w:hAnsi="宋体" w:hint="eastAsia"/>
          <w:szCs w:val="21"/>
        </w:rPr>
        <w:t>第二十五条</w:t>
      </w:r>
      <w:r>
        <w:rPr>
          <w:rFonts w:hAnsi="宋体"/>
          <w:szCs w:val="21"/>
        </w:rPr>
        <w:t xml:space="preserve"> </w:t>
      </w:r>
      <w:r>
        <w:rPr>
          <w:rFonts w:hAnsi="宋体" w:hint="eastAsia"/>
          <w:szCs w:val="21"/>
        </w:rPr>
        <w:t>应主观原因</w:t>
      </w:r>
      <w:r>
        <w:rPr>
          <w:rFonts w:hAnsi="宋体" w:hint="eastAsia"/>
          <w:kern w:val="0"/>
          <w:szCs w:val="21"/>
        </w:rPr>
        <w:t>不执行研究计划而导致无法完成的项目，教务部对其给予撤项处理</w:t>
      </w:r>
      <w:r>
        <w:rPr>
          <w:rFonts w:hAnsi="宋体" w:hint="eastAsia"/>
          <w:szCs w:val="21"/>
        </w:rPr>
        <w:t>。</w:t>
      </w:r>
    </w:p>
    <w:p w:rsidR="00D252F7" w:rsidRDefault="00D252F7" w:rsidP="00D252F7">
      <w:pPr>
        <w:spacing w:line="360" w:lineRule="auto"/>
        <w:ind w:firstLine="480"/>
        <w:rPr>
          <w:rFonts w:hAnsi="宋体"/>
          <w:szCs w:val="21"/>
        </w:rPr>
      </w:pPr>
      <w:r>
        <w:rPr>
          <w:rFonts w:hAnsi="宋体" w:hint="eastAsia"/>
          <w:szCs w:val="21"/>
        </w:rPr>
        <w:t>第二十六条</w:t>
      </w:r>
      <w:r>
        <w:rPr>
          <w:rFonts w:hAnsi="宋体"/>
          <w:kern w:val="0"/>
          <w:szCs w:val="21"/>
        </w:rPr>
        <w:t xml:space="preserve"> </w:t>
      </w:r>
      <w:r>
        <w:rPr>
          <w:rFonts w:hAnsi="宋体" w:hint="eastAsia"/>
          <w:kern w:val="0"/>
          <w:szCs w:val="21"/>
        </w:rPr>
        <w:t>从做出撤项决定之日起，项目原主持人二年内不得申报各级项目，学院还将给予通报。</w:t>
      </w:r>
    </w:p>
    <w:p w:rsidR="00D252F7" w:rsidRDefault="00D252F7" w:rsidP="00D252F7">
      <w:pPr>
        <w:spacing w:line="360" w:lineRule="auto"/>
        <w:jc w:val="center"/>
        <w:rPr>
          <w:b/>
          <w:snapToGrid w:val="0"/>
          <w:kern w:val="0"/>
          <w:szCs w:val="21"/>
        </w:rPr>
      </w:pPr>
      <w:r>
        <w:rPr>
          <w:rFonts w:hAnsi="宋体" w:hint="eastAsia"/>
          <w:b/>
          <w:snapToGrid w:val="0"/>
          <w:kern w:val="0"/>
          <w:szCs w:val="21"/>
        </w:rPr>
        <w:t>第八章</w:t>
      </w:r>
      <w:r>
        <w:rPr>
          <w:b/>
          <w:snapToGrid w:val="0"/>
          <w:kern w:val="0"/>
          <w:szCs w:val="21"/>
        </w:rPr>
        <w:t xml:space="preserve"> </w:t>
      </w:r>
      <w:r>
        <w:rPr>
          <w:rFonts w:hAnsi="宋体" w:hint="eastAsia"/>
          <w:b/>
          <w:snapToGrid w:val="0"/>
          <w:kern w:val="0"/>
          <w:szCs w:val="21"/>
        </w:rPr>
        <w:t>附则</w:t>
      </w:r>
    </w:p>
    <w:p w:rsidR="00D252F7" w:rsidRDefault="00D252F7" w:rsidP="00D252F7">
      <w:pPr>
        <w:spacing w:line="360" w:lineRule="auto"/>
        <w:ind w:firstLineChars="200" w:firstLine="420"/>
        <w:rPr>
          <w:snapToGrid w:val="0"/>
          <w:kern w:val="0"/>
          <w:szCs w:val="21"/>
        </w:rPr>
      </w:pPr>
      <w:r>
        <w:rPr>
          <w:rFonts w:hAnsi="宋体" w:hint="eastAsia"/>
          <w:snapToGrid w:val="0"/>
          <w:kern w:val="0"/>
          <w:szCs w:val="21"/>
        </w:rPr>
        <w:t>第二十七条</w:t>
      </w:r>
      <w:r>
        <w:rPr>
          <w:snapToGrid w:val="0"/>
          <w:kern w:val="0"/>
          <w:szCs w:val="21"/>
        </w:rPr>
        <w:t xml:space="preserve">  </w:t>
      </w:r>
      <w:r>
        <w:rPr>
          <w:rFonts w:hAnsi="宋体" w:hint="eastAsia"/>
          <w:snapToGrid w:val="0"/>
          <w:kern w:val="0"/>
          <w:szCs w:val="21"/>
        </w:rPr>
        <w:t>本办法由教务部负责解释。</w:t>
      </w:r>
    </w:p>
    <w:p w:rsidR="00D252F7" w:rsidRDefault="00D252F7" w:rsidP="00D252F7">
      <w:pPr>
        <w:spacing w:line="360" w:lineRule="auto"/>
        <w:ind w:firstLineChars="200" w:firstLine="420"/>
        <w:rPr>
          <w:rFonts w:hAnsi="宋体"/>
          <w:snapToGrid w:val="0"/>
          <w:kern w:val="0"/>
          <w:szCs w:val="21"/>
        </w:rPr>
      </w:pPr>
      <w:r>
        <w:rPr>
          <w:rFonts w:hAnsi="宋体" w:hint="eastAsia"/>
          <w:snapToGrid w:val="0"/>
          <w:kern w:val="0"/>
          <w:szCs w:val="21"/>
        </w:rPr>
        <w:t>第二十八条</w:t>
      </w:r>
      <w:r>
        <w:rPr>
          <w:rFonts w:hAnsi="宋体"/>
          <w:snapToGrid w:val="0"/>
          <w:kern w:val="0"/>
          <w:szCs w:val="21"/>
        </w:rPr>
        <w:t xml:space="preserve">  </w:t>
      </w:r>
      <w:r>
        <w:rPr>
          <w:rFonts w:hAnsi="宋体" w:hint="eastAsia"/>
          <w:snapToGrid w:val="0"/>
          <w:kern w:val="0"/>
          <w:szCs w:val="21"/>
        </w:rPr>
        <w:t>本办法</w:t>
      </w:r>
      <w:r>
        <w:rPr>
          <w:rFonts w:hAnsi="宋体" w:hint="eastAsia"/>
          <w:color w:val="000000"/>
          <w:szCs w:val="21"/>
        </w:rPr>
        <w:t>经</w:t>
      </w:r>
      <w:r>
        <w:rPr>
          <w:szCs w:val="21"/>
        </w:rPr>
        <w:t>2017</w:t>
      </w:r>
      <w:r>
        <w:rPr>
          <w:rFonts w:hint="eastAsia"/>
          <w:szCs w:val="21"/>
        </w:rPr>
        <w:t>年</w:t>
      </w:r>
      <w:r>
        <w:rPr>
          <w:szCs w:val="21"/>
        </w:rPr>
        <w:t>11</w:t>
      </w:r>
      <w:r>
        <w:rPr>
          <w:rFonts w:hint="eastAsia"/>
          <w:szCs w:val="21"/>
        </w:rPr>
        <w:t>月</w:t>
      </w:r>
      <w:r>
        <w:rPr>
          <w:szCs w:val="21"/>
        </w:rPr>
        <w:t>6</w:t>
      </w:r>
      <w:r>
        <w:rPr>
          <w:rFonts w:hint="eastAsia"/>
          <w:szCs w:val="21"/>
        </w:rPr>
        <w:t>日</w:t>
      </w:r>
      <w:r>
        <w:rPr>
          <w:rFonts w:hAnsi="宋体" w:hint="eastAsia"/>
          <w:color w:val="000000"/>
          <w:szCs w:val="21"/>
        </w:rPr>
        <w:t>院长办公会审定通过，</w:t>
      </w:r>
      <w:r>
        <w:rPr>
          <w:rFonts w:hAnsi="宋体" w:hint="eastAsia"/>
          <w:snapToGrid w:val="0"/>
          <w:kern w:val="0"/>
          <w:szCs w:val="21"/>
        </w:rPr>
        <w:t>自颁布之日起施行。</w:t>
      </w:r>
    </w:p>
    <w:p w:rsidR="00D252F7" w:rsidRDefault="00D252F7" w:rsidP="00D252F7">
      <w:pPr>
        <w:spacing w:line="360" w:lineRule="auto"/>
        <w:ind w:firstLineChars="200" w:firstLine="420"/>
        <w:rPr>
          <w:rFonts w:hAnsi="宋体"/>
          <w:snapToGrid w:val="0"/>
          <w:kern w:val="0"/>
          <w:szCs w:val="21"/>
        </w:rPr>
      </w:pPr>
    </w:p>
    <w:p w:rsidR="00D252F7" w:rsidRDefault="00D252F7" w:rsidP="00D252F7">
      <w:pPr>
        <w:spacing w:line="360" w:lineRule="auto"/>
        <w:jc w:val="right"/>
        <w:rPr>
          <w:snapToGrid w:val="0"/>
          <w:kern w:val="0"/>
          <w:szCs w:val="21"/>
        </w:rPr>
      </w:pPr>
    </w:p>
    <w:p w:rsidR="00D252F7" w:rsidRDefault="00D252F7" w:rsidP="00D252F7">
      <w:pPr>
        <w:spacing w:line="360" w:lineRule="auto"/>
        <w:jc w:val="right"/>
        <w:rPr>
          <w:snapToGrid w:val="0"/>
          <w:kern w:val="0"/>
          <w:szCs w:val="21"/>
        </w:rPr>
      </w:pPr>
    </w:p>
    <w:p w:rsidR="00D252F7" w:rsidRDefault="00D252F7" w:rsidP="00D252F7">
      <w:pPr>
        <w:spacing w:line="360" w:lineRule="auto"/>
        <w:jc w:val="right"/>
        <w:rPr>
          <w:snapToGrid w:val="0"/>
          <w:kern w:val="0"/>
          <w:szCs w:val="21"/>
        </w:rPr>
      </w:pPr>
      <w:r>
        <w:rPr>
          <w:rFonts w:hint="eastAsia"/>
          <w:snapToGrid w:val="0"/>
          <w:kern w:val="0"/>
          <w:szCs w:val="21"/>
        </w:rPr>
        <w:t>制定时间：</w:t>
      </w:r>
      <w:r>
        <w:rPr>
          <w:snapToGrid w:val="0"/>
          <w:kern w:val="0"/>
          <w:szCs w:val="21"/>
        </w:rPr>
        <w:t>2013</w:t>
      </w:r>
      <w:r>
        <w:rPr>
          <w:rFonts w:hint="eastAsia"/>
          <w:snapToGrid w:val="0"/>
          <w:kern w:val="0"/>
          <w:szCs w:val="21"/>
        </w:rPr>
        <w:t>年</w:t>
      </w:r>
      <w:r>
        <w:rPr>
          <w:snapToGrid w:val="0"/>
          <w:kern w:val="0"/>
          <w:szCs w:val="21"/>
        </w:rPr>
        <w:t>11</w:t>
      </w:r>
      <w:r>
        <w:rPr>
          <w:rFonts w:hint="eastAsia"/>
          <w:snapToGrid w:val="0"/>
          <w:kern w:val="0"/>
          <w:szCs w:val="21"/>
        </w:rPr>
        <w:t>月</w:t>
      </w:r>
    </w:p>
    <w:p w:rsidR="00D252F7" w:rsidRDefault="00D252F7" w:rsidP="00D252F7">
      <w:pPr>
        <w:spacing w:line="360" w:lineRule="auto"/>
        <w:jc w:val="right"/>
        <w:rPr>
          <w:snapToGrid w:val="0"/>
          <w:kern w:val="0"/>
          <w:szCs w:val="21"/>
        </w:rPr>
      </w:pPr>
      <w:r>
        <w:rPr>
          <w:rFonts w:hint="eastAsia"/>
          <w:snapToGrid w:val="0"/>
          <w:kern w:val="0"/>
          <w:szCs w:val="21"/>
        </w:rPr>
        <w:t>本次修订时间：</w:t>
      </w:r>
      <w:r>
        <w:rPr>
          <w:snapToGrid w:val="0"/>
          <w:kern w:val="0"/>
          <w:szCs w:val="21"/>
        </w:rPr>
        <w:t>2017</w:t>
      </w:r>
      <w:r>
        <w:rPr>
          <w:rFonts w:hint="eastAsia"/>
          <w:snapToGrid w:val="0"/>
          <w:kern w:val="0"/>
          <w:szCs w:val="21"/>
        </w:rPr>
        <w:t>年</w:t>
      </w:r>
      <w:r>
        <w:rPr>
          <w:snapToGrid w:val="0"/>
          <w:kern w:val="0"/>
          <w:szCs w:val="21"/>
        </w:rPr>
        <w:t>10</w:t>
      </w:r>
      <w:r>
        <w:rPr>
          <w:rFonts w:hint="eastAsia"/>
          <w:snapToGrid w:val="0"/>
          <w:kern w:val="0"/>
          <w:szCs w:val="21"/>
        </w:rPr>
        <w:t>月</w:t>
      </w:r>
    </w:p>
    <w:p w:rsidR="00D252F7" w:rsidRDefault="00D252F7" w:rsidP="00D252F7">
      <w:pPr>
        <w:spacing w:line="360" w:lineRule="auto"/>
        <w:rPr>
          <w:snapToGrid w:val="0"/>
          <w:kern w:val="0"/>
          <w:szCs w:val="21"/>
        </w:rPr>
      </w:pPr>
    </w:p>
    <w:p w:rsidR="00D252F7" w:rsidRDefault="00D252F7" w:rsidP="00D252F7">
      <w:pPr>
        <w:spacing w:line="360" w:lineRule="auto"/>
        <w:rPr>
          <w:snapToGrid w:val="0"/>
          <w:kern w:val="0"/>
          <w:szCs w:val="21"/>
        </w:rPr>
      </w:pPr>
    </w:p>
    <w:p w:rsidR="00D252F7" w:rsidRDefault="00D252F7" w:rsidP="00D252F7"/>
    <w:p w:rsidR="00D252F7" w:rsidRDefault="00D252F7" w:rsidP="00D252F7">
      <w:pPr>
        <w:spacing w:line="360" w:lineRule="auto"/>
        <w:jc w:val="center"/>
        <w:rPr>
          <w:rFonts w:ascii="华文中宋" w:eastAsia="华文中宋" w:hAnsi="华文中宋"/>
          <w:b/>
          <w:sz w:val="32"/>
          <w:szCs w:val="32"/>
        </w:rPr>
      </w:pPr>
      <w:r>
        <w:rPr>
          <w:rFonts w:ascii="华文中宋" w:eastAsia="华文中宋" w:hAnsi="华文中宋" w:hint="eastAsia"/>
          <w:b/>
          <w:sz w:val="32"/>
          <w:szCs w:val="32"/>
        </w:rPr>
        <w:t>天津商业大学宝德学院研究项目经费管理办法（试行）</w:t>
      </w:r>
    </w:p>
    <w:p w:rsidR="00D252F7" w:rsidRDefault="00D252F7" w:rsidP="00D252F7">
      <w:pPr>
        <w:spacing w:line="360" w:lineRule="auto"/>
        <w:rPr>
          <w:rFonts w:hAnsi="宋体" w:hint="eastAsia"/>
          <w:sz w:val="24"/>
        </w:rPr>
      </w:pPr>
      <w:r>
        <w:rPr>
          <w:rFonts w:hAnsi="宋体" w:hint="eastAsia"/>
          <w:sz w:val="24"/>
        </w:rPr>
        <w:t xml:space="preserve">　　</w:t>
      </w:r>
    </w:p>
    <w:p w:rsidR="00D252F7" w:rsidRDefault="00D252F7" w:rsidP="00D252F7">
      <w:pPr>
        <w:spacing w:line="360" w:lineRule="auto"/>
        <w:jc w:val="center"/>
        <w:rPr>
          <w:sz w:val="24"/>
        </w:rPr>
      </w:pPr>
      <w:proofErr w:type="gramStart"/>
      <w:r>
        <w:rPr>
          <w:rFonts w:hint="eastAsia"/>
          <w:sz w:val="24"/>
        </w:rPr>
        <w:t>天商宝德院</w:t>
      </w:r>
      <w:proofErr w:type="gramEnd"/>
      <w:r>
        <w:rPr>
          <w:rFonts w:hint="eastAsia"/>
          <w:sz w:val="24"/>
        </w:rPr>
        <w:t>〔</w:t>
      </w:r>
      <w:r>
        <w:rPr>
          <w:sz w:val="24"/>
        </w:rPr>
        <w:t>2017</w:t>
      </w:r>
      <w:r>
        <w:rPr>
          <w:rFonts w:hint="eastAsia"/>
          <w:sz w:val="24"/>
        </w:rPr>
        <w:t>〕</w:t>
      </w:r>
      <w:r>
        <w:rPr>
          <w:sz w:val="24"/>
        </w:rPr>
        <w:t>90</w:t>
      </w:r>
      <w:r>
        <w:rPr>
          <w:rFonts w:hint="eastAsia"/>
          <w:sz w:val="24"/>
        </w:rPr>
        <w:t>号</w:t>
      </w:r>
    </w:p>
    <w:p w:rsidR="00D252F7" w:rsidRDefault="00D252F7" w:rsidP="00D252F7">
      <w:pPr>
        <w:spacing w:line="360" w:lineRule="auto"/>
        <w:rPr>
          <w:sz w:val="24"/>
        </w:rPr>
      </w:pPr>
    </w:p>
    <w:p w:rsidR="00D252F7" w:rsidRDefault="00D252F7" w:rsidP="00D252F7">
      <w:pPr>
        <w:spacing w:line="360" w:lineRule="auto"/>
        <w:ind w:firstLine="480"/>
        <w:rPr>
          <w:rFonts w:hAnsi="宋体"/>
          <w:szCs w:val="21"/>
        </w:rPr>
      </w:pPr>
      <w:r>
        <w:rPr>
          <w:rFonts w:hAnsi="宋体" w:hint="eastAsia"/>
          <w:szCs w:val="21"/>
        </w:rPr>
        <w:t>为进一步规范和加强科研项目、教研经费管理，明确经济责任，提高资金使用效益，保证科研项目的顺利实施，促进学院科研、教研工作健康、持续发展</w:t>
      </w:r>
      <w:r>
        <w:rPr>
          <w:rFonts w:hint="eastAsia"/>
          <w:szCs w:val="21"/>
        </w:rPr>
        <w:t>，</w:t>
      </w:r>
      <w:r>
        <w:rPr>
          <w:rFonts w:hAnsi="宋体" w:hint="eastAsia"/>
          <w:szCs w:val="21"/>
        </w:rPr>
        <w:t>结合学院实际，制定本办法。</w:t>
      </w:r>
    </w:p>
    <w:p w:rsidR="00D252F7" w:rsidRDefault="00D252F7" w:rsidP="00D252F7">
      <w:pPr>
        <w:spacing w:line="360" w:lineRule="auto"/>
        <w:ind w:firstLine="480"/>
        <w:jc w:val="center"/>
        <w:rPr>
          <w:b/>
          <w:szCs w:val="21"/>
        </w:rPr>
      </w:pPr>
      <w:r>
        <w:rPr>
          <w:rFonts w:hAnsi="宋体" w:hint="eastAsia"/>
          <w:b/>
          <w:szCs w:val="21"/>
        </w:rPr>
        <w:t>第一章</w:t>
      </w:r>
      <w:r>
        <w:rPr>
          <w:rFonts w:hAnsi="宋体"/>
          <w:b/>
          <w:szCs w:val="21"/>
        </w:rPr>
        <w:t xml:space="preserve"> </w:t>
      </w:r>
      <w:r>
        <w:rPr>
          <w:rFonts w:hAnsi="宋体" w:hint="eastAsia"/>
          <w:b/>
          <w:szCs w:val="21"/>
        </w:rPr>
        <w:t>院级科研、教学项目经费管理</w:t>
      </w:r>
    </w:p>
    <w:p w:rsidR="00D252F7" w:rsidRDefault="00D252F7" w:rsidP="00D252F7">
      <w:pPr>
        <w:spacing w:line="360" w:lineRule="auto"/>
        <w:rPr>
          <w:szCs w:val="21"/>
        </w:rPr>
      </w:pPr>
      <w:r>
        <w:rPr>
          <w:rFonts w:hAnsi="宋体" w:hint="eastAsia"/>
          <w:szCs w:val="21"/>
        </w:rPr>
        <w:t xml:space="preserve">　　第一条</w:t>
      </w:r>
      <w:r>
        <w:rPr>
          <w:szCs w:val="21"/>
        </w:rPr>
        <w:t xml:space="preserve"> </w:t>
      </w:r>
      <w:r>
        <w:rPr>
          <w:rFonts w:hint="eastAsia"/>
          <w:szCs w:val="21"/>
        </w:rPr>
        <w:t>院级</w:t>
      </w:r>
      <w:r>
        <w:rPr>
          <w:rFonts w:hAnsi="宋体" w:hint="eastAsia"/>
          <w:szCs w:val="21"/>
        </w:rPr>
        <w:t>科研、教研经费须全部纳入学院财务统一管理，各项科研、教研项目经费要合理使用，支出严格执行预算。</w:t>
      </w:r>
    </w:p>
    <w:p w:rsidR="00D252F7" w:rsidRDefault="00D252F7" w:rsidP="00D252F7">
      <w:pPr>
        <w:spacing w:line="360" w:lineRule="auto"/>
        <w:rPr>
          <w:szCs w:val="21"/>
        </w:rPr>
      </w:pPr>
      <w:r>
        <w:rPr>
          <w:rFonts w:hAnsi="宋体" w:hint="eastAsia"/>
          <w:szCs w:val="21"/>
        </w:rPr>
        <w:t xml:space="preserve">　　第二条</w:t>
      </w:r>
      <w:r>
        <w:rPr>
          <w:rFonts w:hAnsi="宋体"/>
          <w:szCs w:val="21"/>
        </w:rPr>
        <w:t xml:space="preserve"> </w:t>
      </w:r>
      <w:r>
        <w:rPr>
          <w:rFonts w:hAnsi="宋体" w:hint="eastAsia"/>
          <w:szCs w:val="21"/>
        </w:rPr>
        <w:t>项目主持人是项目经费使用的直接责任人，并对项目经费使用的合</w:t>
      </w:r>
      <w:proofErr w:type="gramStart"/>
      <w:r>
        <w:rPr>
          <w:rFonts w:hAnsi="宋体" w:hint="eastAsia"/>
          <w:szCs w:val="21"/>
        </w:rPr>
        <w:t>规</w:t>
      </w:r>
      <w:proofErr w:type="gramEnd"/>
      <w:r>
        <w:rPr>
          <w:rFonts w:hAnsi="宋体" w:hint="eastAsia"/>
          <w:szCs w:val="21"/>
        </w:rPr>
        <w:t>性、合理性、真实性和相关性承担责任。项目主持人要熟悉并掌握有关财经法律法规和项目经费管理制度，依规、据实编制项目预算和决算；严格按照项目管理办法、批复的预算使用经费；项目完成后及时结题、结账。</w:t>
      </w:r>
    </w:p>
    <w:p w:rsidR="00D252F7" w:rsidRDefault="00D252F7" w:rsidP="00D252F7">
      <w:pPr>
        <w:spacing w:line="360" w:lineRule="auto"/>
        <w:rPr>
          <w:szCs w:val="21"/>
        </w:rPr>
      </w:pPr>
      <w:r>
        <w:rPr>
          <w:rFonts w:hAnsi="宋体" w:hint="eastAsia"/>
          <w:szCs w:val="21"/>
        </w:rPr>
        <w:t xml:space="preserve">　　第三条</w:t>
      </w:r>
      <w:r>
        <w:rPr>
          <w:rFonts w:hAnsi="宋体"/>
          <w:szCs w:val="21"/>
        </w:rPr>
        <w:t xml:space="preserve"> </w:t>
      </w:r>
      <w:r>
        <w:rPr>
          <w:rFonts w:hAnsi="宋体" w:hint="eastAsia"/>
          <w:szCs w:val="21"/>
        </w:rPr>
        <w:t>各系、部、中心等是科研、教研活动的基层管理单位，对本单位科研、教研经费使用承担监管责任。各单位要根据项目实际需要，合理配置资源，为科研、教研项目执行提供条件保障；要监督预算编制和执行，督促项目进度。</w:t>
      </w:r>
    </w:p>
    <w:p w:rsidR="00D252F7" w:rsidRDefault="00D252F7" w:rsidP="00D252F7">
      <w:pPr>
        <w:spacing w:line="360" w:lineRule="auto"/>
        <w:rPr>
          <w:szCs w:val="21"/>
        </w:rPr>
      </w:pPr>
      <w:r>
        <w:rPr>
          <w:rFonts w:hAnsi="宋体" w:hint="eastAsia"/>
          <w:szCs w:val="21"/>
        </w:rPr>
        <w:t xml:space="preserve">　　第四条</w:t>
      </w:r>
      <w:r>
        <w:rPr>
          <w:rFonts w:hAnsi="宋体"/>
          <w:szCs w:val="21"/>
        </w:rPr>
        <w:t xml:space="preserve"> </w:t>
      </w:r>
      <w:r>
        <w:rPr>
          <w:rFonts w:hAnsi="宋体" w:hint="eastAsia"/>
          <w:szCs w:val="21"/>
        </w:rPr>
        <w:t>学院教务部负责规范和管理学院科研、教研工作，负责建立健全科研、教研项目管理制度；负责科研、教研项目的合同管理和审批；指导和审核项目组科学、合理、真实地编制项目经费预算；负责项目的立项、审核、结题等相关管理工作；配合财务部做好项目的财务结账等相关工作；对外代行科研部职责。</w:t>
      </w:r>
    </w:p>
    <w:p w:rsidR="00D252F7" w:rsidRDefault="00D252F7" w:rsidP="00D252F7">
      <w:pPr>
        <w:spacing w:line="360" w:lineRule="auto"/>
        <w:rPr>
          <w:szCs w:val="21"/>
        </w:rPr>
      </w:pPr>
      <w:r>
        <w:rPr>
          <w:rFonts w:hAnsi="宋体" w:hint="eastAsia"/>
          <w:szCs w:val="21"/>
        </w:rPr>
        <w:t xml:space="preserve">　　第五条</w:t>
      </w:r>
      <w:r>
        <w:rPr>
          <w:rFonts w:hAnsi="宋体"/>
          <w:szCs w:val="21"/>
        </w:rPr>
        <w:t xml:space="preserve"> </w:t>
      </w:r>
      <w:r>
        <w:rPr>
          <w:rFonts w:hAnsi="宋体" w:hint="eastAsia"/>
          <w:szCs w:val="21"/>
        </w:rPr>
        <w:t>财务部负责学院项目经费的财务管理和会计核算工作，负责管理科研、教研经费；协助教务部指导项目主持人编制项目预算；指导、监督项目主持人按照项目任务书或合同书以及有关财经法规要求在其权限范围内科学、合理使用研究经费；加强财务核算，确保核算内容和财务信息的真实、准确和完整；做好项目经费决算审查和结账工作。</w:t>
      </w:r>
    </w:p>
    <w:p w:rsidR="00D252F7" w:rsidRDefault="00D252F7" w:rsidP="00D252F7">
      <w:pPr>
        <w:spacing w:line="360" w:lineRule="auto"/>
        <w:ind w:firstLine="465"/>
        <w:rPr>
          <w:rFonts w:hAnsi="宋体"/>
          <w:szCs w:val="21"/>
        </w:rPr>
      </w:pPr>
      <w:r>
        <w:rPr>
          <w:rFonts w:hAnsi="宋体" w:hint="eastAsia"/>
          <w:szCs w:val="21"/>
        </w:rPr>
        <w:t>第六条</w:t>
      </w:r>
      <w:r>
        <w:rPr>
          <w:szCs w:val="21"/>
        </w:rPr>
        <w:t xml:space="preserve"> </w:t>
      </w:r>
      <w:r>
        <w:rPr>
          <w:rFonts w:hAnsi="宋体" w:hint="eastAsia"/>
          <w:szCs w:val="21"/>
        </w:rPr>
        <w:t>经审核批准的院级科研、教研项目，教务部向财务部发出立项拨款通知，财务部设项目核算。</w:t>
      </w:r>
    </w:p>
    <w:p w:rsidR="00D252F7" w:rsidRDefault="00D252F7" w:rsidP="00D252F7">
      <w:pPr>
        <w:spacing w:line="360" w:lineRule="auto"/>
        <w:ind w:firstLine="480"/>
        <w:rPr>
          <w:rFonts w:hAnsi="宋体"/>
          <w:szCs w:val="21"/>
        </w:rPr>
      </w:pPr>
      <w:r>
        <w:rPr>
          <w:rFonts w:hAnsi="宋体" w:hint="eastAsia"/>
          <w:szCs w:val="21"/>
        </w:rPr>
        <w:t>第七条</w:t>
      </w:r>
      <w:r>
        <w:rPr>
          <w:rFonts w:hAnsi="宋体"/>
          <w:szCs w:val="21"/>
        </w:rPr>
        <w:t xml:space="preserve"> </w:t>
      </w:r>
      <w:r>
        <w:rPr>
          <w:rFonts w:hAnsi="宋体" w:hint="eastAsia"/>
          <w:szCs w:val="21"/>
        </w:rPr>
        <w:t>院级研究经费的管理</w:t>
      </w:r>
    </w:p>
    <w:p w:rsidR="00D252F7" w:rsidRDefault="00D252F7" w:rsidP="00D252F7">
      <w:pPr>
        <w:spacing w:line="360" w:lineRule="auto"/>
        <w:ind w:firstLine="480"/>
        <w:rPr>
          <w:rFonts w:hAnsi="宋体"/>
          <w:szCs w:val="21"/>
        </w:rPr>
      </w:pPr>
      <w:r>
        <w:rPr>
          <w:rFonts w:hAnsi="宋体" w:hint="eastAsia"/>
          <w:szCs w:val="21"/>
        </w:rPr>
        <w:t>（一）学院对院级科研项目、教研项目实行总额控制，原则上每年预算科研经费总额</w:t>
      </w:r>
      <w:r>
        <w:rPr>
          <w:rFonts w:hAnsi="宋体"/>
          <w:szCs w:val="21"/>
        </w:rPr>
        <w:t>4</w:t>
      </w:r>
      <w:r>
        <w:rPr>
          <w:rFonts w:hAnsi="宋体" w:hint="eastAsia"/>
          <w:szCs w:val="21"/>
        </w:rPr>
        <w:t>万元，教研经费总额</w:t>
      </w:r>
      <w:r>
        <w:rPr>
          <w:rFonts w:hAnsi="宋体"/>
          <w:szCs w:val="21"/>
        </w:rPr>
        <w:t>3</w:t>
      </w:r>
      <w:r>
        <w:rPr>
          <w:rFonts w:hAnsi="宋体" w:hint="eastAsia"/>
          <w:szCs w:val="21"/>
        </w:rPr>
        <w:t>万元，预留市级调研项目配套经费</w:t>
      </w:r>
      <w:r>
        <w:rPr>
          <w:rFonts w:hAnsi="宋体"/>
          <w:szCs w:val="21"/>
        </w:rPr>
        <w:t>1</w:t>
      </w:r>
      <w:r>
        <w:rPr>
          <w:rFonts w:hAnsi="宋体" w:hint="eastAsia"/>
          <w:szCs w:val="21"/>
        </w:rPr>
        <w:t>万元，全年合计</w:t>
      </w:r>
      <w:r>
        <w:rPr>
          <w:rFonts w:hAnsi="宋体"/>
          <w:szCs w:val="21"/>
        </w:rPr>
        <w:t>8</w:t>
      </w:r>
      <w:r>
        <w:rPr>
          <w:rFonts w:hAnsi="宋体" w:hint="eastAsia"/>
          <w:szCs w:val="21"/>
        </w:rPr>
        <w:t>万元；</w:t>
      </w:r>
    </w:p>
    <w:p w:rsidR="00D252F7" w:rsidRDefault="00D252F7" w:rsidP="00D252F7">
      <w:pPr>
        <w:spacing w:line="360" w:lineRule="auto"/>
        <w:ind w:firstLine="480"/>
        <w:rPr>
          <w:rFonts w:hAnsi="宋体"/>
          <w:szCs w:val="21"/>
        </w:rPr>
      </w:pPr>
      <w:r>
        <w:rPr>
          <w:rFonts w:hAnsi="宋体" w:hint="eastAsia"/>
          <w:szCs w:val="21"/>
        </w:rPr>
        <w:lastRenderedPageBreak/>
        <w:t>（二）教务部在经费总额不超的前提下，可以适当调配各类项目的实际分配费用；</w:t>
      </w:r>
    </w:p>
    <w:p w:rsidR="00D252F7" w:rsidRDefault="00D252F7" w:rsidP="00D252F7">
      <w:pPr>
        <w:spacing w:line="360" w:lineRule="auto"/>
        <w:ind w:firstLine="480"/>
        <w:rPr>
          <w:rFonts w:hAnsi="宋体"/>
          <w:szCs w:val="21"/>
        </w:rPr>
      </w:pPr>
      <w:r>
        <w:rPr>
          <w:rFonts w:hAnsi="宋体" w:hint="eastAsia"/>
          <w:szCs w:val="21"/>
        </w:rPr>
        <w:t>（三）院级科研项目每项资助经费</w:t>
      </w:r>
      <w:r>
        <w:rPr>
          <w:rFonts w:hAnsi="宋体"/>
          <w:szCs w:val="21"/>
        </w:rPr>
        <w:t>3000-10000</w:t>
      </w:r>
      <w:r>
        <w:rPr>
          <w:rFonts w:hAnsi="宋体" w:hint="eastAsia"/>
          <w:szCs w:val="21"/>
        </w:rPr>
        <w:t>元，院级教研项目每项资助经费</w:t>
      </w:r>
      <w:r>
        <w:rPr>
          <w:rFonts w:hAnsi="宋体"/>
          <w:szCs w:val="21"/>
        </w:rPr>
        <w:t>1000-10000</w:t>
      </w:r>
      <w:r>
        <w:rPr>
          <w:rFonts w:hAnsi="宋体" w:hint="eastAsia"/>
          <w:szCs w:val="21"/>
        </w:rPr>
        <w:t>元，市级调研项目每项配套经费</w:t>
      </w:r>
      <w:r>
        <w:rPr>
          <w:rFonts w:hAnsi="宋体"/>
          <w:szCs w:val="21"/>
        </w:rPr>
        <w:t>2000</w:t>
      </w:r>
      <w:r>
        <w:rPr>
          <w:rFonts w:hAnsi="宋体" w:hint="eastAsia"/>
          <w:szCs w:val="21"/>
        </w:rPr>
        <w:t>元；</w:t>
      </w:r>
    </w:p>
    <w:p w:rsidR="00D252F7" w:rsidRDefault="00D252F7" w:rsidP="00D252F7">
      <w:pPr>
        <w:spacing w:line="360" w:lineRule="auto"/>
        <w:ind w:firstLine="480"/>
        <w:rPr>
          <w:rFonts w:hAnsi="宋体"/>
          <w:szCs w:val="21"/>
        </w:rPr>
      </w:pPr>
      <w:r>
        <w:rPr>
          <w:rFonts w:hAnsi="宋体" w:hint="eastAsia"/>
          <w:szCs w:val="21"/>
        </w:rPr>
        <w:t>（四）教务部每年</w:t>
      </w:r>
      <w:r>
        <w:rPr>
          <w:rFonts w:hAnsi="宋体"/>
          <w:szCs w:val="21"/>
        </w:rPr>
        <w:t>10</w:t>
      </w:r>
      <w:r>
        <w:rPr>
          <w:rFonts w:hAnsi="宋体" w:hint="eastAsia"/>
          <w:szCs w:val="21"/>
        </w:rPr>
        <w:t>月份将院级科研、教研项目经费计划报财务部；</w:t>
      </w:r>
    </w:p>
    <w:p w:rsidR="00D252F7" w:rsidRDefault="00D252F7" w:rsidP="00D252F7">
      <w:pPr>
        <w:spacing w:line="360" w:lineRule="auto"/>
        <w:ind w:firstLine="480"/>
        <w:rPr>
          <w:rFonts w:hAnsi="宋体"/>
          <w:szCs w:val="21"/>
        </w:rPr>
      </w:pPr>
      <w:r>
        <w:rPr>
          <w:rFonts w:hAnsi="宋体" w:hint="eastAsia"/>
          <w:szCs w:val="21"/>
        </w:rPr>
        <w:t>（五）院级</w:t>
      </w:r>
      <w:r>
        <w:rPr>
          <w:rFonts w:hint="eastAsia"/>
          <w:szCs w:val="21"/>
        </w:rPr>
        <w:t>项目经费按照立项（</w:t>
      </w:r>
      <w:r>
        <w:rPr>
          <w:szCs w:val="21"/>
        </w:rPr>
        <w:t>50%</w:t>
      </w:r>
      <w:r>
        <w:rPr>
          <w:rFonts w:hint="eastAsia"/>
          <w:szCs w:val="21"/>
        </w:rPr>
        <w:t>）、中期检查（</w:t>
      </w:r>
      <w:r>
        <w:rPr>
          <w:szCs w:val="21"/>
        </w:rPr>
        <w:t>30%</w:t>
      </w:r>
      <w:r>
        <w:rPr>
          <w:rFonts w:hint="eastAsia"/>
          <w:szCs w:val="21"/>
        </w:rPr>
        <w:t>）和结项（</w:t>
      </w:r>
      <w:r>
        <w:rPr>
          <w:szCs w:val="21"/>
        </w:rPr>
        <w:t>20%</w:t>
      </w:r>
      <w:r>
        <w:rPr>
          <w:rFonts w:hint="eastAsia"/>
          <w:szCs w:val="21"/>
        </w:rPr>
        <w:t>）三个阶段拨款、报账。</w:t>
      </w:r>
    </w:p>
    <w:p w:rsidR="00D252F7" w:rsidRDefault="00D252F7" w:rsidP="00D252F7">
      <w:pPr>
        <w:spacing w:line="360" w:lineRule="auto"/>
        <w:ind w:firstLine="480"/>
        <w:rPr>
          <w:rFonts w:hAnsi="宋体"/>
          <w:szCs w:val="21"/>
        </w:rPr>
      </w:pPr>
      <w:r>
        <w:rPr>
          <w:rFonts w:hint="eastAsia"/>
          <w:szCs w:val="21"/>
        </w:rPr>
        <w:t>第八条</w:t>
      </w:r>
      <w:r>
        <w:rPr>
          <w:szCs w:val="21"/>
        </w:rPr>
        <w:t xml:space="preserve"> </w:t>
      </w:r>
      <w:r>
        <w:rPr>
          <w:rFonts w:hAnsi="宋体" w:hint="eastAsia"/>
          <w:szCs w:val="21"/>
        </w:rPr>
        <w:t>每个院级研究项目预算的调整，只在项目中期检查时可提出申请，由项目主持人向学院教务部提交项目调整意见，财务部在未支出的预算额度内进行调整。</w:t>
      </w:r>
    </w:p>
    <w:p w:rsidR="00D252F7" w:rsidRDefault="00D252F7" w:rsidP="00D252F7">
      <w:pPr>
        <w:spacing w:line="360" w:lineRule="auto"/>
        <w:rPr>
          <w:rFonts w:hAnsi="宋体"/>
          <w:szCs w:val="21"/>
        </w:rPr>
      </w:pPr>
      <w:r>
        <w:rPr>
          <w:rFonts w:hAnsi="宋体" w:hint="eastAsia"/>
          <w:szCs w:val="21"/>
        </w:rPr>
        <w:t xml:space="preserve">　　第九条</w:t>
      </w:r>
      <w:r>
        <w:rPr>
          <w:szCs w:val="21"/>
        </w:rPr>
        <w:t xml:space="preserve"> </w:t>
      </w:r>
      <w:r>
        <w:rPr>
          <w:rFonts w:hint="eastAsia"/>
          <w:szCs w:val="21"/>
        </w:rPr>
        <w:t>经费</w:t>
      </w:r>
      <w:r>
        <w:rPr>
          <w:rFonts w:hAnsi="宋体" w:hint="eastAsia"/>
          <w:szCs w:val="21"/>
        </w:rPr>
        <w:t>开支范围。课题经费主要包括设备费、材料费、燃料动力费、差旅费、会议费、国际合作与交流费、出版（文献、信息传播、知识产权事务）费、劳务费、专家咨询费和其他支出等。</w:t>
      </w:r>
    </w:p>
    <w:p w:rsidR="00D252F7" w:rsidRDefault="00D252F7" w:rsidP="00D252F7">
      <w:pPr>
        <w:spacing w:line="360" w:lineRule="auto"/>
        <w:rPr>
          <w:szCs w:val="21"/>
        </w:rPr>
      </w:pPr>
      <w:r>
        <w:rPr>
          <w:rFonts w:hAnsi="宋体" w:hint="eastAsia"/>
          <w:szCs w:val="21"/>
        </w:rPr>
        <w:t xml:space="preserve">　　第十条</w:t>
      </w:r>
      <w:r>
        <w:rPr>
          <w:szCs w:val="21"/>
        </w:rPr>
        <w:t xml:space="preserve"> </w:t>
      </w:r>
      <w:r>
        <w:rPr>
          <w:rFonts w:hAnsi="宋体" w:hint="eastAsia"/>
          <w:szCs w:val="21"/>
        </w:rPr>
        <w:t>经费使用管理。研究项目经费支出要符合开展研究活动的实际需要，不得开支与研究课题无关的费用。</w:t>
      </w:r>
    </w:p>
    <w:p w:rsidR="00D252F7" w:rsidRDefault="00D252F7" w:rsidP="00D252F7">
      <w:pPr>
        <w:spacing w:line="360" w:lineRule="auto"/>
        <w:rPr>
          <w:szCs w:val="21"/>
        </w:rPr>
      </w:pPr>
      <w:r>
        <w:rPr>
          <w:rFonts w:hAnsi="宋体" w:hint="eastAsia"/>
          <w:szCs w:val="21"/>
        </w:rPr>
        <w:t xml:space="preserve">　　（一）财务部负责审核票据，项目主持人要提供明细单等有效证明，杜绝虚假发票。</w:t>
      </w:r>
    </w:p>
    <w:p w:rsidR="00D252F7" w:rsidRDefault="00D252F7" w:rsidP="00D252F7">
      <w:pPr>
        <w:spacing w:line="360" w:lineRule="auto"/>
        <w:rPr>
          <w:szCs w:val="21"/>
        </w:rPr>
      </w:pPr>
      <w:r>
        <w:rPr>
          <w:rFonts w:hAnsi="宋体" w:hint="eastAsia"/>
          <w:szCs w:val="21"/>
        </w:rPr>
        <w:t xml:space="preserve">　　（二）研究经费大额支出应按照内部控制制度的要求，经过各级人员、各个部门审核和签字。</w:t>
      </w:r>
    </w:p>
    <w:p w:rsidR="00D252F7" w:rsidRDefault="00D252F7" w:rsidP="00D252F7">
      <w:pPr>
        <w:spacing w:line="360" w:lineRule="auto"/>
        <w:rPr>
          <w:szCs w:val="21"/>
        </w:rPr>
      </w:pPr>
      <w:r>
        <w:rPr>
          <w:rFonts w:hAnsi="宋体" w:hint="eastAsia"/>
          <w:szCs w:val="21"/>
        </w:rPr>
        <w:t xml:space="preserve">　　（三）研究项目执行过程中发生的按照规定发放给个人的劳务性费用，财务部要严格审核发放人员资格、标准，一律通过个人银行卡发放，不以现金方式支付。</w:t>
      </w:r>
    </w:p>
    <w:p w:rsidR="00D252F7" w:rsidRDefault="00D252F7" w:rsidP="00D252F7">
      <w:pPr>
        <w:spacing w:line="360" w:lineRule="auto"/>
        <w:rPr>
          <w:szCs w:val="21"/>
        </w:rPr>
      </w:pPr>
      <w:r>
        <w:rPr>
          <w:rFonts w:hAnsi="宋体" w:hint="eastAsia"/>
          <w:szCs w:val="21"/>
        </w:rPr>
        <w:t xml:space="preserve">　　（四）研究项目经费使用中涉及购买货物、工程或服务的支出，必须通过相应的采购方式、采购方法和采购程序来进行。</w:t>
      </w:r>
    </w:p>
    <w:p w:rsidR="00D252F7" w:rsidRDefault="00D252F7" w:rsidP="00D252F7">
      <w:pPr>
        <w:spacing w:line="360" w:lineRule="auto"/>
        <w:ind w:firstLine="480"/>
        <w:rPr>
          <w:rFonts w:hAnsi="宋体"/>
          <w:szCs w:val="21"/>
        </w:rPr>
      </w:pPr>
      <w:r>
        <w:rPr>
          <w:rFonts w:hAnsi="宋体" w:hint="eastAsia"/>
          <w:szCs w:val="21"/>
        </w:rPr>
        <w:t>（五）使用研究项目经费购置或研制的固定资产和形成的无形资产，凡在项目完成后不交付项目下达方或委托方的，均须纳入学院固定资产统一管理，其处置应按照国家有关规定办理。</w:t>
      </w:r>
    </w:p>
    <w:p w:rsidR="00D252F7" w:rsidRDefault="00D252F7" w:rsidP="00D252F7">
      <w:pPr>
        <w:spacing w:line="360" w:lineRule="auto"/>
        <w:jc w:val="center"/>
        <w:rPr>
          <w:rFonts w:hAnsi="宋体"/>
          <w:b/>
          <w:szCs w:val="21"/>
        </w:rPr>
      </w:pPr>
      <w:r>
        <w:rPr>
          <w:rFonts w:hAnsi="宋体" w:hint="eastAsia"/>
          <w:b/>
          <w:szCs w:val="21"/>
        </w:rPr>
        <w:t>第二章</w:t>
      </w:r>
      <w:r>
        <w:rPr>
          <w:rFonts w:hAnsi="宋体"/>
          <w:b/>
          <w:szCs w:val="21"/>
        </w:rPr>
        <w:t xml:space="preserve"> </w:t>
      </w:r>
      <w:r>
        <w:rPr>
          <w:rFonts w:hAnsi="宋体" w:hint="eastAsia"/>
          <w:b/>
          <w:szCs w:val="21"/>
        </w:rPr>
        <w:t>其他纵向、横向研究项目的经费管理</w:t>
      </w:r>
    </w:p>
    <w:p w:rsidR="00D252F7" w:rsidRDefault="00D252F7" w:rsidP="00D252F7">
      <w:pPr>
        <w:spacing w:line="360" w:lineRule="auto"/>
        <w:ind w:firstLineChars="200" w:firstLine="420"/>
        <w:jc w:val="left"/>
        <w:rPr>
          <w:rFonts w:hAnsi="宋体"/>
          <w:szCs w:val="21"/>
        </w:rPr>
      </w:pPr>
      <w:r>
        <w:rPr>
          <w:rFonts w:hAnsi="宋体" w:hint="eastAsia"/>
          <w:szCs w:val="21"/>
        </w:rPr>
        <w:t>第十一条</w:t>
      </w:r>
      <w:r>
        <w:rPr>
          <w:rFonts w:hAnsi="宋体"/>
          <w:szCs w:val="21"/>
        </w:rPr>
        <w:t xml:space="preserve"> </w:t>
      </w:r>
      <w:r>
        <w:rPr>
          <w:rFonts w:hAnsi="宋体" w:hint="eastAsia"/>
          <w:szCs w:val="21"/>
        </w:rPr>
        <w:t>除院级以外的其他纵向研究项目经费使用按照相关管理规定执行；横向研究项目经费按照合作协议执行。</w:t>
      </w:r>
    </w:p>
    <w:p w:rsidR="00D252F7" w:rsidRDefault="00D252F7" w:rsidP="00D252F7">
      <w:pPr>
        <w:spacing w:line="360" w:lineRule="auto"/>
        <w:ind w:firstLineChars="200" w:firstLine="420"/>
        <w:jc w:val="left"/>
        <w:rPr>
          <w:rFonts w:hAnsi="宋体"/>
          <w:szCs w:val="21"/>
        </w:rPr>
      </w:pPr>
      <w:r>
        <w:rPr>
          <w:rFonts w:hAnsi="宋体" w:hint="eastAsia"/>
          <w:szCs w:val="21"/>
        </w:rPr>
        <w:t>第十二条</w:t>
      </w:r>
      <w:r>
        <w:rPr>
          <w:rFonts w:hAnsi="宋体"/>
          <w:szCs w:val="21"/>
        </w:rPr>
        <w:t xml:space="preserve"> </w:t>
      </w:r>
      <w:r>
        <w:rPr>
          <w:rFonts w:hAnsi="宋体" w:hint="eastAsia"/>
          <w:szCs w:val="21"/>
        </w:rPr>
        <w:t>项目经费划拨</w:t>
      </w:r>
    </w:p>
    <w:p w:rsidR="00D252F7" w:rsidRDefault="00D252F7" w:rsidP="00D252F7">
      <w:pPr>
        <w:spacing w:line="360" w:lineRule="auto"/>
        <w:ind w:firstLineChars="200" w:firstLine="420"/>
        <w:rPr>
          <w:rFonts w:hAnsi="宋体"/>
          <w:szCs w:val="21"/>
        </w:rPr>
      </w:pPr>
      <w:r>
        <w:rPr>
          <w:rFonts w:hAnsi="宋体" w:hint="eastAsia"/>
          <w:szCs w:val="21"/>
        </w:rPr>
        <w:t>有以下情况的，可办理立项手续，教务部向财务部发立项通知，财务部设项目核算。</w:t>
      </w:r>
    </w:p>
    <w:p w:rsidR="00D252F7" w:rsidRDefault="00D252F7" w:rsidP="00D252F7">
      <w:pPr>
        <w:spacing w:line="360" w:lineRule="auto"/>
        <w:ind w:firstLineChars="200" w:firstLine="420"/>
        <w:rPr>
          <w:rFonts w:hAnsi="宋体"/>
          <w:szCs w:val="21"/>
        </w:rPr>
      </w:pPr>
      <w:r>
        <w:rPr>
          <w:rFonts w:hAnsi="宋体" w:hint="eastAsia"/>
          <w:szCs w:val="21"/>
        </w:rPr>
        <w:t>（一）纵向科研、教学项目有批准文件公布</w:t>
      </w:r>
      <w:proofErr w:type="gramStart"/>
      <w:r>
        <w:rPr>
          <w:rFonts w:hAnsi="宋体" w:hint="eastAsia"/>
          <w:szCs w:val="21"/>
        </w:rPr>
        <w:t>并经费</w:t>
      </w:r>
      <w:proofErr w:type="gramEnd"/>
      <w:r>
        <w:rPr>
          <w:rFonts w:hAnsi="宋体" w:hint="eastAsia"/>
          <w:szCs w:val="21"/>
        </w:rPr>
        <w:t>到帐后；</w:t>
      </w:r>
    </w:p>
    <w:p w:rsidR="00D252F7" w:rsidRDefault="00D252F7" w:rsidP="00D252F7">
      <w:pPr>
        <w:spacing w:line="360" w:lineRule="auto"/>
        <w:ind w:firstLineChars="200" w:firstLine="420"/>
        <w:rPr>
          <w:rFonts w:hAnsi="宋体"/>
          <w:szCs w:val="21"/>
        </w:rPr>
      </w:pPr>
      <w:r>
        <w:rPr>
          <w:rFonts w:hAnsi="宋体" w:hint="eastAsia"/>
          <w:szCs w:val="21"/>
        </w:rPr>
        <w:t>（二）横向科研、教学项目经费到账，项目主持人向教务部提供批复文件、合同书等相关材料。</w:t>
      </w:r>
    </w:p>
    <w:p w:rsidR="00D252F7" w:rsidRDefault="00D252F7" w:rsidP="00D252F7">
      <w:pPr>
        <w:spacing w:line="360" w:lineRule="auto"/>
        <w:ind w:firstLineChars="200" w:firstLine="420"/>
        <w:rPr>
          <w:rFonts w:hAnsi="宋体"/>
          <w:szCs w:val="21"/>
        </w:rPr>
      </w:pPr>
      <w:r>
        <w:rPr>
          <w:rFonts w:hAnsi="宋体" w:hint="eastAsia"/>
          <w:szCs w:val="21"/>
        </w:rPr>
        <w:t>第十三条</w:t>
      </w:r>
      <w:r>
        <w:rPr>
          <w:rFonts w:hAnsi="宋体"/>
          <w:szCs w:val="21"/>
        </w:rPr>
        <w:t xml:space="preserve"> </w:t>
      </w:r>
      <w:r>
        <w:rPr>
          <w:rFonts w:hAnsi="宋体" w:hint="eastAsia"/>
          <w:szCs w:val="21"/>
        </w:rPr>
        <w:t>经费转拨的管理。</w:t>
      </w:r>
    </w:p>
    <w:p w:rsidR="00D252F7" w:rsidRDefault="00D252F7" w:rsidP="00D252F7">
      <w:pPr>
        <w:spacing w:line="360" w:lineRule="auto"/>
        <w:ind w:firstLineChars="200" w:firstLine="420"/>
        <w:rPr>
          <w:szCs w:val="21"/>
        </w:rPr>
      </w:pPr>
      <w:r>
        <w:rPr>
          <w:rFonts w:hAnsi="宋体" w:hint="eastAsia"/>
          <w:szCs w:val="21"/>
        </w:rPr>
        <w:t>依据项目预算和合同约定要对外转拨的科研经费，由科研管理部门和计划财务处共同审核，并经主管科研校长审批。</w:t>
      </w:r>
      <w:proofErr w:type="gramStart"/>
      <w:r>
        <w:rPr>
          <w:rFonts w:hAnsi="宋体" w:hint="eastAsia"/>
          <w:szCs w:val="21"/>
        </w:rPr>
        <w:t>外拨的</w:t>
      </w:r>
      <w:proofErr w:type="gramEnd"/>
      <w:r>
        <w:rPr>
          <w:rFonts w:hAnsi="宋体" w:hint="eastAsia"/>
          <w:szCs w:val="21"/>
        </w:rPr>
        <w:t>科研经费支出应当以合作（外协）项目合同为依据，按照合同约定</w:t>
      </w:r>
      <w:proofErr w:type="gramStart"/>
      <w:r>
        <w:rPr>
          <w:rFonts w:hAnsi="宋体" w:hint="eastAsia"/>
          <w:szCs w:val="21"/>
        </w:rPr>
        <w:t>的外拨经费</w:t>
      </w:r>
      <w:proofErr w:type="gramEnd"/>
      <w:r>
        <w:rPr>
          <w:rFonts w:hAnsi="宋体" w:hint="eastAsia"/>
          <w:szCs w:val="21"/>
        </w:rPr>
        <w:t>额度、拨付方式、开户银行和账号等条款办理，并提供符合规定的原始凭证。</w:t>
      </w:r>
    </w:p>
    <w:p w:rsidR="00D252F7" w:rsidRDefault="00D252F7" w:rsidP="00D252F7">
      <w:pPr>
        <w:spacing w:line="360" w:lineRule="auto"/>
        <w:rPr>
          <w:szCs w:val="21"/>
        </w:rPr>
      </w:pPr>
      <w:r>
        <w:rPr>
          <w:rFonts w:hAnsi="宋体" w:hint="eastAsia"/>
          <w:szCs w:val="21"/>
        </w:rPr>
        <w:lastRenderedPageBreak/>
        <w:t xml:space="preserve">　　（一）合作（外协）单位是公司、企业的，应提供收款单位法人营业执照、组织机构代码证、税务登记证、资质证书等相关资料。</w:t>
      </w:r>
    </w:p>
    <w:p w:rsidR="00D252F7" w:rsidRDefault="00D252F7" w:rsidP="00D252F7">
      <w:pPr>
        <w:spacing w:line="360" w:lineRule="auto"/>
        <w:rPr>
          <w:szCs w:val="21"/>
        </w:rPr>
      </w:pPr>
      <w:r>
        <w:rPr>
          <w:rFonts w:hAnsi="宋体" w:hint="eastAsia"/>
          <w:szCs w:val="21"/>
        </w:rPr>
        <w:t xml:space="preserve">　　（二）合作（外协）单位是高校、科研院所、社会团体等公益性组织的，应提供收款单位组织机构代码等相关资料。</w:t>
      </w:r>
    </w:p>
    <w:p w:rsidR="00D252F7" w:rsidRDefault="00D252F7" w:rsidP="00D252F7">
      <w:pPr>
        <w:spacing w:line="360" w:lineRule="auto"/>
        <w:rPr>
          <w:szCs w:val="21"/>
        </w:rPr>
      </w:pPr>
      <w:r>
        <w:rPr>
          <w:rFonts w:hAnsi="宋体" w:hint="eastAsia"/>
          <w:szCs w:val="21"/>
        </w:rPr>
        <w:t xml:space="preserve">　　（三）项目负责人应对合作（外协）业务的真实性、相关性负责。</w:t>
      </w:r>
    </w:p>
    <w:p w:rsidR="00D252F7" w:rsidRDefault="00D252F7" w:rsidP="00D252F7">
      <w:pPr>
        <w:spacing w:line="360" w:lineRule="auto"/>
        <w:ind w:firstLineChars="200" w:firstLine="420"/>
        <w:rPr>
          <w:szCs w:val="21"/>
        </w:rPr>
      </w:pPr>
      <w:r>
        <w:rPr>
          <w:rFonts w:hAnsi="宋体" w:hint="eastAsia"/>
          <w:szCs w:val="21"/>
        </w:rPr>
        <w:t>第十四条</w:t>
      </w:r>
      <w:r>
        <w:rPr>
          <w:rFonts w:hAnsi="宋体"/>
          <w:szCs w:val="21"/>
        </w:rPr>
        <w:t xml:space="preserve"> </w:t>
      </w:r>
      <w:r>
        <w:rPr>
          <w:rFonts w:hAnsi="宋体" w:hint="eastAsia"/>
          <w:szCs w:val="21"/>
        </w:rPr>
        <w:t>项目经费的直接费用和间接费用。</w:t>
      </w:r>
    </w:p>
    <w:p w:rsidR="00D252F7" w:rsidRDefault="00D252F7" w:rsidP="00D252F7">
      <w:pPr>
        <w:spacing w:line="360" w:lineRule="auto"/>
        <w:rPr>
          <w:szCs w:val="21"/>
        </w:rPr>
      </w:pPr>
      <w:r>
        <w:rPr>
          <w:rFonts w:hAnsi="宋体" w:hint="eastAsia"/>
          <w:szCs w:val="21"/>
        </w:rPr>
        <w:t xml:space="preserve">　　直接费用是指在课题研究开发过程中发生的与之直接相关的费用，主要包括设备费、材料费、燃料动力费、差旅费、会议费、国际合作与交流费、出版（文献、信息传播、知识产权事务费）、劳务费、专家咨询费和其他支出等。</w:t>
      </w:r>
    </w:p>
    <w:p w:rsidR="00D252F7" w:rsidRDefault="00D252F7" w:rsidP="00D252F7">
      <w:pPr>
        <w:spacing w:line="360" w:lineRule="auto"/>
        <w:rPr>
          <w:szCs w:val="21"/>
        </w:rPr>
      </w:pPr>
      <w:r>
        <w:rPr>
          <w:rFonts w:hAnsi="宋体" w:hint="eastAsia"/>
          <w:szCs w:val="21"/>
        </w:rPr>
        <w:t xml:space="preserve">　　间接费用是指按照有关规定用于补偿学院为组织和支持课题研究而发生的无法在直接费用中列支的相关费用，主要包括为课题研究提供的现有仪器设备及房屋折旧，水、电、气、暖消耗，有关管理费用的补助支出等。学院以直接提取方式将间接费用纳入学校财务统一管理，统筹使用（见附件）。</w:t>
      </w:r>
    </w:p>
    <w:p w:rsidR="00D252F7" w:rsidRDefault="00D252F7" w:rsidP="00D252F7">
      <w:pPr>
        <w:spacing w:line="360" w:lineRule="auto"/>
        <w:ind w:firstLine="480"/>
        <w:rPr>
          <w:rFonts w:hAnsi="宋体"/>
          <w:szCs w:val="21"/>
        </w:rPr>
      </w:pPr>
      <w:r>
        <w:rPr>
          <w:rFonts w:hAnsi="宋体" w:hint="eastAsia"/>
          <w:szCs w:val="21"/>
        </w:rPr>
        <w:t>第十五条</w:t>
      </w:r>
      <w:r>
        <w:rPr>
          <w:szCs w:val="21"/>
        </w:rPr>
        <w:t xml:space="preserve"> </w:t>
      </w:r>
      <w:r>
        <w:rPr>
          <w:rFonts w:hAnsi="宋体" w:hint="eastAsia"/>
          <w:szCs w:val="21"/>
        </w:rPr>
        <w:t>结账管理。项目结束并通过验收后，学院教务部通知财务部，项目主持人在尾款到位后一个月内办理结账的相关手续。</w:t>
      </w:r>
    </w:p>
    <w:p w:rsidR="00D252F7" w:rsidRDefault="00D252F7" w:rsidP="00D252F7">
      <w:pPr>
        <w:spacing w:line="360" w:lineRule="auto"/>
        <w:ind w:firstLine="480"/>
        <w:rPr>
          <w:rFonts w:hAnsi="宋体"/>
          <w:szCs w:val="21"/>
        </w:rPr>
      </w:pPr>
      <w:r>
        <w:rPr>
          <w:rFonts w:hAnsi="宋体" w:hint="eastAsia"/>
          <w:szCs w:val="21"/>
        </w:rPr>
        <w:t>纵向研究项目结余资金按照国家或项目主管部门的规定执行，同意可以留用的，在学院收到同意结题回复以后，结余资金转入研究发展基金；横向科研项目结余资金，转入研究发展基金。</w:t>
      </w:r>
    </w:p>
    <w:p w:rsidR="00D252F7" w:rsidRDefault="00D252F7" w:rsidP="00D252F7">
      <w:pPr>
        <w:spacing w:line="360" w:lineRule="auto"/>
        <w:ind w:firstLine="480"/>
        <w:rPr>
          <w:szCs w:val="21"/>
        </w:rPr>
      </w:pPr>
      <w:r>
        <w:rPr>
          <w:rFonts w:hAnsi="宋体" w:hint="eastAsia"/>
          <w:szCs w:val="21"/>
        </w:rPr>
        <w:t>对无正当理由逾期不办理结账手续的研究项目，学院有权将项目剩余经费转入研究发展基金。</w:t>
      </w:r>
    </w:p>
    <w:p w:rsidR="00D252F7" w:rsidRDefault="00D252F7" w:rsidP="00D252F7">
      <w:pPr>
        <w:spacing w:line="360" w:lineRule="auto"/>
        <w:rPr>
          <w:szCs w:val="21"/>
        </w:rPr>
      </w:pPr>
      <w:r>
        <w:rPr>
          <w:rFonts w:hAnsi="宋体" w:hint="eastAsia"/>
          <w:szCs w:val="21"/>
        </w:rPr>
        <w:t xml:space="preserve">　　第十六条</w:t>
      </w:r>
      <w:r>
        <w:rPr>
          <w:rFonts w:hAnsi="宋体"/>
          <w:szCs w:val="21"/>
        </w:rPr>
        <w:t xml:space="preserve"> </w:t>
      </w:r>
      <w:r>
        <w:rPr>
          <w:rFonts w:hAnsi="宋体" w:hint="eastAsia"/>
          <w:szCs w:val="21"/>
        </w:rPr>
        <w:t>所有结转到研究发展基金的经费，可用于仪器设备的购置和维护、人才培养、工作环境的改善以及其他研究项目的预研等相关支出。</w:t>
      </w:r>
    </w:p>
    <w:p w:rsidR="00D252F7" w:rsidRDefault="00D252F7" w:rsidP="00D252F7">
      <w:pPr>
        <w:spacing w:line="360" w:lineRule="auto"/>
        <w:jc w:val="center"/>
        <w:rPr>
          <w:b/>
          <w:szCs w:val="21"/>
        </w:rPr>
      </w:pPr>
      <w:r>
        <w:rPr>
          <w:rFonts w:hAnsi="宋体" w:hint="eastAsia"/>
          <w:b/>
          <w:szCs w:val="21"/>
        </w:rPr>
        <w:t>第三章</w:t>
      </w:r>
      <w:r>
        <w:rPr>
          <w:rFonts w:hAnsi="宋体"/>
          <w:b/>
          <w:szCs w:val="21"/>
        </w:rPr>
        <w:t xml:space="preserve"> </w:t>
      </w:r>
      <w:r>
        <w:rPr>
          <w:rFonts w:hAnsi="宋体" w:hint="eastAsia"/>
          <w:b/>
          <w:szCs w:val="21"/>
        </w:rPr>
        <w:t>监管与责任追究</w:t>
      </w:r>
    </w:p>
    <w:p w:rsidR="00D252F7" w:rsidRDefault="00D252F7" w:rsidP="00D252F7">
      <w:pPr>
        <w:spacing w:line="360" w:lineRule="auto"/>
        <w:rPr>
          <w:szCs w:val="21"/>
        </w:rPr>
      </w:pPr>
      <w:r>
        <w:rPr>
          <w:rFonts w:hAnsi="宋体" w:hint="eastAsia"/>
          <w:szCs w:val="21"/>
        </w:rPr>
        <w:t xml:space="preserve">　　第十七条</w:t>
      </w:r>
      <w:r>
        <w:rPr>
          <w:rFonts w:hAnsi="宋体"/>
          <w:szCs w:val="21"/>
        </w:rPr>
        <w:t xml:space="preserve"> </w:t>
      </w:r>
      <w:r>
        <w:rPr>
          <w:rFonts w:hAnsi="宋体" w:hint="eastAsia"/>
          <w:szCs w:val="21"/>
        </w:rPr>
        <w:t>项目人员应严格按照预算批复或合同（任务书）的支出范围和标准使用经费，严禁以任何方式挪用、侵占、骗取研究经费。</w:t>
      </w:r>
    </w:p>
    <w:p w:rsidR="00D252F7" w:rsidRDefault="00D252F7" w:rsidP="00D252F7">
      <w:pPr>
        <w:spacing w:line="360" w:lineRule="auto"/>
        <w:rPr>
          <w:szCs w:val="21"/>
        </w:rPr>
      </w:pPr>
      <w:r>
        <w:rPr>
          <w:rFonts w:hAnsi="宋体" w:hint="eastAsia"/>
          <w:szCs w:val="21"/>
        </w:rPr>
        <w:t xml:space="preserve">　　</w:t>
      </w:r>
      <w:r>
        <w:rPr>
          <w:rFonts w:hint="eastAsia"/>
          <w:szCs w:val="21"/>
        </w:rPr>
        <w:t>（一）</w:t>
      </w:r>
      <w:r>
        <w:rPr>
          <w:rFonts w:hAnsi="宋体" w:hint="eastAsia"/>
          <w:szCs w:val="21"/>
        </w:rPr>
        <w:t>严禁编造虚假合同、编制虚假预算。</w:t>
      </w:r>
    </w:p>
    <w:p w:rsidR="00D252F7" w:rsidRDefault="00D252F7" w:rsidP="00D252F7">
      <w:pPr>
        <w:spacing w:line="360" w:lineRule="auto"/>
        <w:rPr>
          <w:szCs w:val="21"/>
        </w:rPr>
      </w:pPr>
      <w:r>
        <w:rPr>
          <w:rFonts w:hAnsi="宋体" w:hint="eastAsia"/>
          <w:szCs w:val="21"/>
        </w:rPr>
        <w:t xml:space="preserve">　　</w:t>
      </w:r>
      <w:r>
        <w:rPr>
          <w:rFonts w:hint="eastAsia"/>
          <w:szCs w:val="21"/>
        </w:rPr>
        <w:t>（二）</w:t>
      </w:r>
      <w:r>
        <w:rPr>
          <w:rFonts w:hAnsi="宋体" w:hint="eastAsia"/>
          <w:szCs w:val="21"/>
        </w:rPr>
        <w:t>严禁违规将项目经费转拨、转移到利益相关的单位或个人。</w:t>
      </w:r>
    </w:p>
    <w:p w:rsidR="00D252F7" w:rsidRDefault="00D252F7" w:rsidP="00D252F7">
      <w:pPr>
        <w:spacing w:line="360" w:lineRule="auto"/>
        <w:rPr>
          <w:szCs w:val="21"/>
        </w:rPr>
      </w:pPr>
      <w:r>
        <w:rPr>
          <w:rFonts w:hAnsi="宋体" w:hint="eastAsia"/>
          <w:szCs w:val="21"/>
        </w:rPr>
        <w:t xml:space="preserve">　　</w:t>
      </w:r>
      <w:r>
        <w:rPr>
          <w:rFonts w:hint="eastAsia"/>
          <w:szCs w:val="21"/>
        </w:rPr>
        <w:t>（三）</w:t>
      </w:r>
      <w:r>
        <w:rPr>
          <w:rFonts w:hAnsi="宋体" w:hint="eastAsia"/>
          <w:szCs w:val="21"/>
        </w:rPr>
        <w:t>严禁购买与研究项目无关的设备、材料。</w:t>
      </w:r>
    </w:p>
    <w:p w:rsidR="00D252F7" w:rsidRDefault="00D252F7" w:rsidP="00D252F7">
      <w:pPr>
        <w:spacing w:line="360" w:lineRule="auto"/>
        <w:rPr>
          <w:szCs w:val="21"/>
        </w:rPr>
      </w:pPr>
      <w:r>
        <w:rPr>
          <w:rFonts w:hAnsi="宋体" w:hint="eastAsia"/>
          <w:szCs w:val="21"/>
        </w:rPr>
        <w:t xml:space="preserve">　　</w:t>
      </w:r>
      <w:r>
        <w:rPr>
          <w:rFonts w:hint="eastAsia"/>
          <w:szCs w:val="21"/>
        </w:rPr>
        <w:t>（四）</w:t>
      </w:r>
      <w:r>
        <w:rPr>
          <w:rFonts w:hAnsi="宋体" w:hint="eastAsia"/>
          <w:szCs w:val="21"/>
        </w:rPr>
        <w:t>严禁虚构经济业务、使用虚假票据套取项目经费。</w:t>
      </w:r>
    </w:p>
    <w:p w:rsidR="00D252F7" w:rsidRDefault="00D252F7" w:rsidP="00D252F7">
      <w:pPr>
        <w:spacing w:line="360" w:lineRule="auto"/>
        <w:rPr>
          <w:szCs w:val="21"/>
        </w:rPr>
      </w:pPr>
      <w:r>
        <w:rPr>
          <w:rFonts w:hAnsi="宋体" w:hint="eastAsia"/>
          <w:szCs w:val="21"/>
        </w:rPr>
        <w:t xml:space="preserve">　　</w:t>
      </w:r>
      <w:r>
        <w:rPr>
          <w:rFonts w:hint="eastAsia"/>
          <w:szCs w:val="21"/>
        </w:rPr>
        <w:t>（五）</w:t>
      </w:r>
      <w:r>
        <w:rPr>
          <w:rFonts w:hAnsi="宋体" w:hint="eastAsia"/>
          <w:szCs w:val="21"/>
        </w:rPr>
        <w:t>严禁在项目经费中报销个人家庭消费支出。</w:t>
      </w:r>
    </w:p>
    <w:p w:rsidR="00D252F7" w:rsidRDefault="00D252F7" w:rsidP="00D252F7">
      <w:pPr>
        <w:spacing w:line="360" w:lineRule="auto"/>
        <w:rPr>
          <w:szCs w:val="21"/>
        </w:rPr>
      </w:pPr>
      <w:r>
        <w:rPr>
          <w:rFonts w:hAnsi="宋体" w:hint="eastAsia"/>
          <w:szCs w:val="21"/>
        </w:rPr>
        <w:t xml:space="preserve">　　</w:t>
      </w:r>
      <w:r>
        <w:rPr>
          <w:rFonts w:hint="eastAsia"/>
          <w:szCs w:val="21"/>
        </w:rPr>
        <w:t>（六）</w:t>
      </w:r>
      <w:r>
        <w:rPr>
          <w:rFonts w:hAnsi="宋体" w:hint="eastAsia"/>
          <w:szCs w:val="21"/>
        </w:rPr>
        <w:t>严禁虚列、伪造名单，虚报冒领项目劳务性费用。</w:t>
      </w:r>
    </w:p>
    <w:p w:rsidR="00D252F7" w:rsidRDefault="00D252F7" w:rsidP="00D252F7">
      <w:pPr>
        <w:spacing w:line="360" w:lineRule="auto"/>
        <w:rPr>
          <w:szCs w:val="21"/>
        </w:rPr>
      </w:pPr>
      <w:r>
        <w:rPr>
          <w:rFonts w:hAnsi="宋体" w:hint="eastAsia"/>
          <w:szCs w:val="21"/>
        </w:rPr>
        <w:t xml:space="preserve">　　</w:t>
      </w:r>
      <w:r>
        <w:rPr>
          <w:rFonts w:hint="eastAsia"/>
          <w:szCs w:val="21"/>
        </w:rPr>
        <w:t>（七）</w:t>
      </w:r>
      <w:r>
        <w:rPr>
          <w:rFonts w:hAnsi="宋体" w:hint="eastAsia"/>
          <w:szCs w:val="21"/>
        </w:rPr>
        <w:t>严禁借科研、教研协作之名，将项目经费挪作它用。</w:t>
      </w:r>
    </w:p>
    <w:p w:rsidR="00D252F7" w:rsidRDefault="00D252F7" w:rsidP="00D252F7">
      <w:pPr>
        <w:spacing w:line="360" w:lineRule="auto"/>
        <w:rPr>
          <w:szCs w:val="21"/>
        </w:rPr>
      </w:pPr>
      <w:r>
        <w:rPr>
          <w:rFonts w:hAnsi="宋体" w:hint="eastAsia"/>
          <w:szCs w:val="21"/>
        </w:rPr>
        <w:lastRenderedPageBreak/>
        <w:t xml:space="preserve">　　</w:t>
      </w:r>
      <w:r>
        <w:rPr>
          <w:rFonts w:hint="eastAsia"/>
          <w:szCs w:val="21"/>
        </w:rPr>
        <w:t>（八）</w:t>
      </w:r>
      <w:r>
        <w:rPr>
          <w:rFonts w:hAnsi="宋体" w:hint="eastAsia"/>
          <w:szCs w:val="21"/>
        </w:rPr>
        <w:t>严禁设立</w:t>
      </w:r>
      <w:r>
        <w:rPr>
          <w:rFonts w:hint="eastAsia"/>
          <w:szCs w:val="21"/>
        </w:rPr>
        <w:t>“</w:t>
      </w:r>
      <w:r>
        <w:rPr>
          <w:rFonts w:hAnsi="宋体" w:hint="eastAsia"/>
          <w:szCs w:val="21"/>
        </w:rPr>
        <w:t>小金库</w:t>
      </w:r>
      <w:r>
        <w:rPr>
          <w:rFonts w:hint="eastAsia"/>
          <w:szCs w:val="21"/>
        </w:rPr>
        <w:t>”</w:t>
      </w:r>
      <w:r>
        <w:rPr>
          <w:rFonts w:hAnsi="宋体" w:hint="eastAsia"/>
          <w:szCs w:val="21"/>
        </w:rPr>
        <w:t>。</w:t>
      </w:r>
    </w:p>
    <w:p w:rsidR="00D252F7" w:rsidRDefault="00D252F7" w:rsidP="00D252F7">
      <w:pPr>
        <w:spacing w:line="360" w:lineRule="auto"/>
        <w:rPr>
          <w:szCs w:val="21"/>
        </w:rPr>
      </w:pPr>
      <w:r>
        <w:rPr>
          <w:rFonts w:hAnsi="宋体" w:hint="eastAsia"/>
          <w:szCs w:val="21"/>
        </w:rPr>
        <w:t xml:space="preserve">　　第十八条</w:t>
      </w:r>
      <w:r>
        <w:rPr>
          <w:rFonts w:hAnsi="宋体"/>
          <w:szCs w:val="21"/>
        </w:rPr>
        <w:t xml:space="preserve"> </w:t>
      </w:r>
      <w:r>
        <w:rPr>
          <w:rFonts w:hAnsi="宋体" w:hint="eastAsia"/>
          <w:szCs w:val="21"/>
        </w:rPr>
        <w:t>因主观原因无法完成项目研究任务的，学院将扣回学院资助经费，不足部分从项目主持人工资中扣回。</w:t>
      </w:r>
    </w:p>
    <w:p w:rsidR="00D252F7" w:rsidRDefault="00D252F7" w:rsidP="00D252F7">
      <w:pPr>
        <w:spacing w:line="360" w:lineRule="auto"/>
        <w:ind w:firstLineChars="200" w:firstLine="420"/>
        <w:rPr>
          <w:szCs w:val="21"/>
        </w:rPr>
      </w:pPr>
      <w:r>
        <w:rPr>
          <w:rFonts w:hAnsi="宋体" w:hint="eastAsia"/>
          <w:szCs w:val="21"/>
        </w:rPr>
        <w:t>第十九条</w:t>
      </w:r>
      <w:r>
        <w:rPr>
          <w:rFonts w:hAnsi="宋体"/>
          <w:szCs w:val="21"/>
        </w:rPr>
        <w:t xml:space="preserve"> </w:t>
      </w:r>
      <w:r>
        <w:rPr>
          <w:rFonts w:hAnsi="宋体" w:hint="eastAsia"/>
          <w:szCs w:val="21"/>
        </w:rPr>
        <w:t>对于不严格执行规定、违反财务制度造成研究项目无法按计划实施的部门和个人，学院将根据情节给予通报批评、停止拨款、终止项目、直至撤销、追回资助经费等处罚。对损坏学院声誉或给学院造成经济损失的追究相应责任，触犯法律的，要追究法律责任。</w:t>
      </w:r>
    </w:p>
    <w:p w:rsidR="00D252F7" w:rsidRDefault="00D252F7" w:rsidP="00D252F7">
      <w:pPr>
        <w:spacing w:line="360" w:lineRule="auto"/>
        <w:ind w:firstLineChars="200" w:firstLine="420"/>
        <w:rPr>
          <w:szCs w:val="21"/>
        </w:rPr>
      </w:pPr>
      <w:r>
        <w:rPr>
          <w:rFonts w:hAnsi="宋体" w:hint="eastAsia"/>
          <w:szCs w:val="21"/>
        </w:rPr>
        <w:t>第二十条</w:t>
      </w:r>
      <w:r>
        <w:rPr>
          <w:szCs w:val="21"/>
        </w:rPr>
        <w:t xml:space="preserve"> </w:t>
      </w:r>
      <w:r>
        <w:rPr>
          <w:rFonts w:hAnsi="宋体" w:hint="eastAsia"/>
          <w:szCs w:val="21"/>
        </w:rPr>
        <w:t>本规定凡遇国家及有关部委相关政策调整时，一律以国家及有关部委规定为准。</w:t>
      </w:r>
    </w:p>
    <w:p w:rsidR="00D252F7" w:rsidRDefault="00D252F7" w:rsidP="00D252F7">
      <w:pPr>
        <w:spacing w:line="360" w:lineRule="auto"/>
        <w:ind w:firstLineChars="200" w:firstLine="420"/>
        <w:rPr>
          <w:szCs w:val="21"/>
        </w:rPr>
      </w:pPr>
      <w:r>
        <w:rPr>
          <w:rFonts w:hAnsi="宋体" w:hint="eastAsia"/>
          <w:szCs w:val="21"/>
        </w:rPr>
        <w:t>第二十一条</w:t>
      </w:r>
      <w:r>
        <w:rPr>
          <w:szCs w:val="21"/>
        </w:rPr>
        <w:t xml:space="preserve"> </w:t>
      </w:r>
      <w:r>
        <w:rPr>
          <w:rFonts w:hAnsi="宋体" w:hint="eastAsia"/>
          <w:szCs w:val="21"/>
        </w:rPr>
        <w:t>本办法由教务部负责解释。</w:t>
      </w:r>
    </w:p>
    <w:p w:rsidR="00D252F7" w:rsidRDefault="00D252F7" w:rsidP="00D252F7">
      <w:pPr>
        <w:spacing w:line="360" w:lineRule="auto"/>
        <w:ind w:firstLineChars="200" w:firstLine="420"/>
        <w:rPr>
          <w:rFonts w:hAnsi="宋体"/>
          <w:szCs w:val="21"/>
        </w:rPr>
      </w:pPr>
      <w:r>
        <w:rPr>
          <w:rFonts w:hAnsi="宋体" w:hint="eastAsia"/>
          <w:szCs w:val="21"/>
        </w:rPr>
        <w:t>第二十二条</w:t>
      </w:r>
      <w:r>
        <w:rPr>
          <w:szCs w:val="21"/>
        </w:rPr>
        <w:t xml:space="preserve"> </w:t>
      </w:r>
      <w:r>
        <w:rPr>
          <w:rFonts w:hAnsi="宋体" w:hint="eastAsia"/>
          <w:szCs w:val="21"/>
        </w:rPr>
        <w:t>本办法</w:t>
      </w:r>
      <w:r>
        <w:rPr>
          <w:rFonts w:hAnsi="宋体" w:hint="eastAsia"/>
          <w:color w:val="000000"/>
          <w:szCs w:val="21"/>
        </w:rPr>
        <w:t>经</w:t>
      </w:r>
      <w:r>
        <w:rPr>
          <w:szCs w:val="21"/>
        </w:rPr>
        <w:t>2017</w:t>
      </w:r>
      <w:r>
        <w:rPr>
          <w:rFonts w:hint="eastAsia"/>
          <w:szCs w:val="21"/>
        </w:rPr>
        <w:t>年</w:t>
      </w:r>
      <w:r>
        <w:rPr>
          <w:szCs w:val="21"/>
        </w:rPr>
        <w:t>11</w:t>
      </w:r>
      <w:r>
        <w:rPr>
          <w:rFonts w:hint="eastAsia"/>
          <w:szCs w:val="21"/>
        </w:rPr>
        <w:t>月</w:t>
      </w:r>
      <w:r>
        <w:rPr>
          <w:szCs w:val="21"/>
        </w:rPr>
        <w:t>6</w:t>
      </w:r>
      <w:r>
        <w:rPr>
          <w:rFonts w:hint="eastAsia"/>
          <w:szCs w:val="21"/>
        </w:rPr>
        <w:t>日</w:t>
      </w:r>
      <w:r>
        <w:rPr>
          <w:rFonts w:hAnsi="宋体" w:hint="eastAsia"/>
          <w:color w:val="000000"/>
          <w:szCs w:val="21"/>
        </w:rPr>
        <w:t>院长办公会审定通过，</w:t>
      </w:r>
      <w:r>
        <w:rPr>
          <w:rFonts w:hAnsi="宋体" w:hint="eastAsia"/>
          <w:szCs w:val="21"/>
        </w:rPr>
        <w:t>自颁布之日起施行。</w:t>
      </w:r>
    </w:p>
    <w:p w:rsidR="00D252F7" w:rsidRDefault="00D252F7" w:rsidP="00D252F7">
      <w:pPr>
        <w:spacing w:line="360" w:lineRule="auto"/>
        <w:rPr>
          <w:rFonts w:hAnsi="宋体"/>
          <w:szCs w:val="21"/>
        </w:rPr>
      </w:pPr>
    </w:p>
    <w:p w:rsidR="00D252F7" w:rsidRDefault="00D252F7" w:rsidP="00D252F7">
      <w:pPr>
        <w:spacing w:line="360" w:lineRule="auto"/>
        <w:rPr>
          <w:rFonts w:hAnsi="宋体"/>
          <w:szCs w:val="21"/>
        </w:rPr>
      </w:pPr>
    </w:p>
    <w:p w:rsidR="00D252F7" w:rsidRDefault="00D252F7" w:rsidP="00D252F7">
      <w:pPr>
        <w:spacing w:line="360" w:lineRule="auto"/>
        <w:rPr>
          <w:rFonts w:hAnsi="宋体"/>
          <w:szCs w:val="21"/>
        </w:rPr>
      </w:pPr>
    </w:p>
    <w:p w:rsidR="00D252F7" w:rsidRDefault="00D252F7" w:rsidP="00D252F7">
      <w:pPr>
        <w:spacing w:line="360" w:lineRule="auto"/>
        <w:rPr>
          <w:rFonts w:hAnsi="宋体"/>
          <w:szCs w:val="21"/>
        </w:rPr>
      </w:pPr>
    </w:p>
    <w:p w:rsidR="00D252F7" w:rsidRDefault="00D252F7" w:rsidP="00D252F7">
      <w:pPr>
        <w:spacing w:line="360" w:lineRule="auto"/>
        <w:rPr>
          <w:rFonts w:hAnsi="宋体"/>
          <w:szCs w:val="21"/>
        </w:rPr>
      </w:pPr>
    </w:p>
    <w:p w:rsidR="00D252F7" w:rsidRDefault="00D252F7" w:rsidP="00D252F7">
      <w:pPr>
        <w:spacing w:line="360" w:lineRule="auto"/>
        <w:rPr>
          <w:rFonts w:hAnsi="宋体"/>
          <w:szCs w:val="21"/>
        </w:rPr>
      </w:pPr>
    </w:p>
    <w:p w:rsidR="00D252F7" w:rsidRDefault="00D252F7" w:rsidP="00D252F7">
      <w:pPr>
        <w:spacing w:line="360" w:lineRule="auto"/>
        <w:rPr>
          <w:rFonts w:hAnsi="宋体"/>
          <w:szCs w:val="21"/>
        </w:rPr>
      </w:pPr>
    </w:p>
    <w:p w:rsidR="00D252F7" w:rsidRDefault="00D252F7" w:rsidP="00D252F7">
      <w:pPr>
        <w:spacing w:line="360" w:lineRule="auto"/>
        <w:rPr>
          <w:rFonts w:hAnsi="宋体"/>
          <w:szCs w:val="21"/>
        </w:rPr>
      </w:pPr>
    </w:p>
    <w:p w:rsidR="00D252F7" w:rsidRDefault="00D252F7" w:rsidP="00D252F7">
      <w:pPr>
        <w:spacing w:line="360" w:lineRule="auto"/>
        <w:rPr>
          <w:rFonts w:hAnsi="宋体"/>
          <w:szCs w:val="21"/>
        </w:rPr>
      </w:pPr>
    </w:p>
    <w:p w:rsidR="00D252F7" w:rsidRDefault="00D252F7" w:rsidP="00D252F7">
      <w:pPr>
        <w:spacing w:line="360" w:lineRule="auto"/>
        <w:rPr>
          <w:rFonts w:hAnsi="宋体"/>
          <w:szCs w:val="21"/>
        </w:rPr>
      </w:pPr>
    </w:p>
    <w:p w:rsidR="00D252F7" w:rsidRDefault="00D252F7" w:rsidP="00D252F7">
      <w:pPr>
        <w:spacing w:line="360" w:lineRule="auto"/>
        <w:rPr>
          <w:rFonts w:hAnsi="宋体"/>
          <w:szCs w:val="21"/>
        </w:rPr>
      </w:pPr>
    </w:p>
    <w:p w:rsidR="00D252F7" w:rsidRDefault="00D252F7" w:rsidP="00D252F7">
      <w:pPr>
        <w:spacing w:line="360" w:lineRule="auto"/>
        <w:rPr>
          <w:rFonts w:hAnsi="宋体"/>
          <w:szCs w:val="21"/>
        </w:rPr>
      </w:pPr>
    </w:p>
    <w:p w:rsidR="00D252F7" w:rsidRDefault="00D252F7" w:rsidP="00D252F7">
      <w:pPr>
        <w:spacing w:line="360" w:lineRule="auto"/>
        <w:rPr>
          <w:rFonts w:hAnsi="宋体"/>
          <w:szCs w:val="21"/>
        </w:rPr>
      </w:pPr>
    </w:p>
    <w:p w:rsidR="00D252F7" w:rsidRDefault="00D252F7" w:rsidP="00D252F7">
      <w:pPr>
        <w:spacing w:line="360" w:lineRule="auto"/>
        <w:rPr>
          <w:rFonts w:hAnsi="宋体"/>
          <w:szCs w:val="21"/>
        </w:rPr>
      </w:pPr>
    </w:p>
    <w:p w:rsidR="00D252F7" w:rsidRDefault="00D252F7" w:rsidP="00D252F7">
      <w:pPr>
        <w:spacing w:line="360" w:lineRule="auto"/>
        <w:rPr>
          <w:rFonts w:hAnsi="宋体"/>
          <w:szCs w:val="21"/>
        </w:rPr>
      </w:pPr>
    </w:p>
    <w:p w:rsidR="00D252F7" w:rsidRDefault="00D252F7" w:rsidP="00D252F7">
      <w:pPr>
        <w:spacing w:line="360" w:lineRule="auto"/>
        <w:rPr>
          <w:rFonts w:hAnsi="宋体"/>
          <w:szCs w:val="21"/>
        </w:rPr>
      </w:pPr>
    </w:p>
    <w:p w:rsidR="00D252F7" w:rsidRDefault="00D252F7" w:rsidP="00D252F7">
      <w:pPr>
        <w:spacing w:line="360" w:lineRule="auto"/>
        <w:rPr>
          <w:rFonts w:hAnsi="宋体"/>
          <w:szCs w:val="21"/>
        </w:rPr>
      </w:pPr>
    </w:p>
    <w:p w:rsidR="00D252F7" w:rsidRDefault="00D252F7" w:rsidP="00D252F7">
      <w:pPr>
        <w:spacing w:line="360" w:lineRule="auto"/>
        <w:rPr>
          <w:rFonts w:hAnsi="宋体"/>
          <w:szCs w:val="21"/>
        </w:rPr>
      </w:pPr>
    </w:p>
    <w:p w:rsidR="00D252F7" w:rsidRDefault="00D252F7" w:rsidP="00D252F7">
      <w:pPr>
        <w:spacing w:line="360" w:lineRule="auto"/>
        <w:jc w:val="right"/>
        <w:rPr>
          <w:rFonts w:hAnsi="宋体"/>
          <w:sz w:val="24"/>
        </w:rPr>
      </w:pPr>
      <w:r>
        <w:rPr>
          <w:rFonts w:hAnsi="宋体" w:hint="eastAsia"/>
          <w:szCs w:val="21"/>
        </w:rPr>
        <w:t>制定时间：</w:t>
      </w:r>
      <w:r>
        <w:rPr>
          <w:rFonts w:hAnsi="宋体"/>
          <w:szCs w:val="21"/>
        </w:rPr>
        <w:t>2017</w:t>
      </w:r>
      <w:r>
        <w:rPr>
          <w:rFonts w:hAnsi="宋体" w:hint="eastAsia"/>
          <w:szCs w:val="21"/>
        </w:rPr>
        <w:t>年</w:t>
      </w:r>
      <w:r>
        <w:rPr>
          <w:rFonts w:hAnsi="宋体"/>
          <w:szCs w:val="21"/>
        </w:rPr>
        <w:t>10</w:t>
      </w:r>
      <w:r>
        <w:rPr>
          <w:rFonts w:hAnsi="宋体" w:hint="eastAsia"/>
          <w:szCs w:val="21"/>
        </w:rPr>
        <w:t>月</w:t>
      </w:r>
    </w:p>
    <w:p w:rsidR="00D252F7" w:rsidRDefault="00D252F7" w:rsidP="00D252F7">
      <w:pPr>
        <w:spacing w:line="360" w:lineRule="auto"/>
        <w:jc w:val="left"/>
        <w:rPr>
          <w:snapToGrid w:val="0"/>
          <w:kern w:val="0"/>
          <w:szCs w:val="21"/>
        </w:rPr>
      </w:pPr>
    </w:p>
    <w:p w:rsidR="00D252F7" w:rsidRDefault="00D252F7" w:rsidP="00D252F7">
      <w:pPr>
        <w:spacing w:line="360" w:lineRule="auto"/>
        <w:jc w:val="left"/>
        <w:rPr>
          <w:snapToGrid w:val="0"/>
          <w:kern w:val="0"/>
          <w:szCs w:val="21"/>
        </w:rPr>
      </w:pPr>
    </w:p>
    <w:p w:rsidR="00D252F7" w:rsidRDefault="00D252F7" w:rsidP="00D252F7">
      <w:pPr>
        <w:spacing w:line="360" w:lineRule="auto"/>
        <w:jc w:val="left"/>
        <w:rPr>
          <w:snapToGrid w:val="0"/>
          <w:kern w:val="0"/>
          <w:szCs w:val="21"/>
        </w:rPr>
      </w:pPr>
      <w:r>
        <w:rPr>
          <w:rFonts w:hint="eastAsia"/>
          <w:snapToGrid w:val="0"/>
          <w:kern w:val="0"/>
          <w:szCs w:val="21"/>
        </w:rPr>
        <w:lastRenderedPageBreak/>
        <w:t>附件：</w:t>
      </w:r>
    </w:p>
    <w:p w:rsidR="00D252F7" w:rsidRDefault="00D252F7" w:rsidP="00D252F7">
      <w:pPr>
        <w:spacing w:line="360" w:lineRule="auto"/>
        <w:jc w:val="center"/>
        <w:rPr>
          <w:rFonts w:ascii="华文中宋" w:eastAsia="华文中宋" w:hAnsi="华文中宋" w:cs="华文中宋"/>
          <w:b/>
          <w:bCs/>
          <w:snapToGrid w:val="0"/>
          <w:kern w:val="0"/>
          <w:sz w:val="28"/>
          <w:szCs w:val="28"/>
        </w:rPr>
      </w:pPr>
      <w:r>
        <w:rPr>
          <w:rFonts w:ascii="华文中宋" w:eastAsia="华文中宋" w:hAnsi="华文中宋" w:cs="华文中宋" w:hint="eastAsia"/>
          <w:b/>
          <w:bCs/>
          <w:snapToGrid w:val="0"/>
          <w:kern w:val="0"/>
          <w:sz w:val="28"/>
          <w:szCs w:val="28"/>
        </w:rPr>
        <w:t>各级各类科研、教研项目管理费的提取比例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56"/>
        <w:gridCol w:w="5730"/>
      </w:tblGrid>
      <w:tr w:rsidR="00D252F7" w:rsidTr="00D252F7">
        <w:trPr>
          <w:trHeight w:val="454"/>
        </w:trPr>
        <w:tc>
          <w:tcPr>
            <w:tcW w:w="3556" w:type="dxa"/>
            <w:tcBorders>
              <w:top w:val="single" w:sz="12" w:space="0" w:color="auto"/>
              <w:left w:val="single" w:sz="12" w:space="0" w:color="auto"/>
              <w:bottom w:val="single" w:sz="6" w:space="0" w:color="auto"/>
              <w:right w:val="single" w:sz="6" w:space="0" w:color="auto"/>
            </w:tcBorders>
            <w:vAlign w:val="center"/>
            <w:hideMark/>
          </w:tcPr>
          <w:p w:rsidR="00D252F7" w:rsidRDefault="00D252F7">
            <w:pPr>
              <w:jc w:val="center"/>
              <w:rPr>
                <w:snapToGrid w:val="0"/>
                <w:kern w:val="0"/>
                <w:szCs w:val="21"/>
              </w:rPr>
            </w:pPr>
            <w:r>
              <w:rPr>
                <w:rFonts w:hint="eastAsia"/>
                <w:snapToGrid w:val="0"/>
                <w:kern w:val="0"/>
                <w:szCs w:val="21"/>
              </w:rPr>
              <w:t>项目级别</w:t>
            </w:r>
          </w:p>
        </w:tc>
        <w:tc>
          <w:tcPr>
            <w:tcW w:w="5730" w:type="dxa"/>
            <w:tcBorders>
              <w:top w:val="single" w:sz="12" w:space="0" w:color="auto"/>
              <w:left w:val="single" w:sz="6" w:space="0" w:color="auto"/>
              <w:bottom w:val="single" w:sz="6" w:space="0" w:color="auto"/>
              <w:right w:val="single" w:sz="12" w:space="0" w:color="auto"/>
            </w:tcBorders>
            <w:vAlign w:val="center"/>
            <w:hideMark/>
          </w:tcPr>
          <w:p w:rsidR="00D252F7" w:rsidRDefault="00D252F7">
            <w:pPr>
              <w:jc w:val="center"/>
              <w:rPr>
                <w:snapToGrid w:val="0"/>
                <w:kern w:val="0"/>
                <w:szCs w:val="21"/>
              </w:rPr>
            </w:pPr>
            <w:r>
              <w:rPr>
                <w:rFonts w:hint="eastAsia"/>
                <w:snapToGrid w:val="0"/>
                <w:kern w:val="0"/>
                <w:szCs w:val="21"/>
              </w:rPr>
              <w:t>科研管理费提取比例</w:t>
            </w:r>
          </w:p>
        </w:tc>
      </w:tr>
      <w:tr w:rsidR="00D252F7" w:rsidTr="00D252F7">
        <w:trPr>
          <w:trHeight w:val="454"/>
        </w:trPr>
        <w:tc>
          <w:tcPr>
            <w:tcW w:w="3556" w:type="dxa"/>
            <w:tcBorders>
              <w:top w:val="single" w:sz="6" w:space="0" w:color="auto"/>
              <w:left w:val="single" w:sz="12" w:space="0" w:color="auto"/>
              <w:bottom w:val="single" w:sz="6" w:space="0" w:color="auto"/>
              <w:right w:val="single" w:sz="6" w:space="0" w:color="auto"/>
            </w:tcBorders>
            <w:vAlign w:val="center"/>
            <w:hideMark/>
          </w:tcPr>
          <w:p w:rsidR="00D252F7" w:rsidRDefault="00D252F7">
            <w:pPr>
              <w:jc w:val="left"/>
              <w:rPr>
                <w:snapToGrid w:val="0"/>
                <w:kern w:val="0"/>
                <w:szCs w:val="21"/>
              </w:rPr>
            </w:pPr>
            <w:r>
              <w:rPr>
                <w:rFonts w:hint="eastAsia"/>
                <w:snapToGrid w:val="0"/>
                <w:kern w:val="0"/>
                <w:szCs w:val="21"/>
              </w:rPr>
              <w:t>国家自然科学基金</w:t>
            </w:r>
          </w:p>
        </w:tc>
        <w:tc>
          <w:tcPr>
            <w:tcW w:w="5730" w:type="dxa"/>
            <w:tcBorders>
              <w:top w:val="single" w:sz="6" w:space="0" w:color="auto"/>
              <w:left w:val="single" w:sz="6" w:space="0" w:color="auto"/>
              <w:bottom w:val="single" w:sz="6" w:space="0" w:color="auto"/>
              <w:right w:val="single" w:sz="12" w:space="0" w:color="auto"/>
            </w:tcBorders>
            <w:vAlign w:val="center"/>
            <w:hideMark/>
          </w:tcPr>
          <w:p w:rsidR="00D252F7" w:rsidRDefault="00D252F7">
            <w:pPr>
              <w:jc w:val="left"/>
              <w:rPr>
                <w:snapToGrid w:val="0"/>
                <w:kern w:val="0"/>
                <w:szCs w:val="21"/>
              </w:rPr>
            </w:pPr>
            <w:r>
              <w:rPr>
                <w:snapToGrid w:val="0"/>
                <w:kern w:val="0"/>
                <w:szCs w:val="21"/>
              </w:rPr>
              <w:t>5%</w:t>
            </w:r>
          </w:p>
        </w:tc>
      </w:tr>
      <w:tr w:rsidR="00D252F7" w:rsidTr="00D252F7">
        <w:trPr>
          <w:trHeight w:val="454"/>
        </w:trPr>
        <w:tc>
          <w:tcPr>
            <w:tcW w:w="3556" w:type="dxa"/>
            <w:tcBorders>
              <w:top w:val="single" w:sz="6" w:space="0" w:color="auto"/>
              <w:left w:val="single" w:sz="12" w:space="0" w:color="auto"/>
              <w:bottom w:val="single" w:sz="6" w:space="0" w:color="auto"/>
              <w:right w:val="single" w:sz="6" w:space="0" w:color="auto"/>
            </w:tcBorders>
            <w:vAlign w:val="center"/>
            <w:hideMark/>
          </w:tcPr>
          <w:p w:rsidR="00D252F7" w:rsidRDefault="00D252F7">
            <w:pPr>
              <w:jc w:val="left"/>
              <w:rPr>
                <w:snapToGrid w:val="0"/>
                <w:kern w:val="0"/>
                <w:szCs w:val="21"/>
              </w:rPr>
            </w:pPr>
            <w:r>
              <w:rPr>
                <w:rFonts w:hint="eastAsia"/>
                <w:snapToGrid w:val="0"/>
                <w:kern w:val="0"/>
                <w:szCs w:val="21"/>
              </w:rPr>
              <w:t>国家社科基金</w:t>
            </w:r>
          </w:p>
        </w:tc>
        <w:tc>
          <w:tcPr>
            <w:tcW w:w="5730" w:type="dxa"/>
            <w:tcBorders>
              <w:top w:val="single" w:sz="6" w:space="0" w:color="auto"/>
              <w:left w:val="single" w:sz="6" w:space="0" w:color="auto"/>
              <w:bottom w:val="single" w:sz="6" w:space="0" w:color="auto"/>
              <w:right w:val="single" w:sz="12" w:space="0" w:color="auto"/>
            </w:tcBorders>
            <w:vAlign w:val="center"/>
            <w:hideMark/>
          </w:tcPr>
          <w:p w:rsidR="00D252F7" w:rsidRDefault="00D252F7">
            <w:pPr>
              <w:jc w:val="left"/>
              <w:rPr>
                <w:snapToGrid w:val="0"/>
                <w:kern w:val="0"/>
                <w:szCs w:val="21"/>
              </w:rPr>
            </w:pPr>
            <w:r>
              <w:rPr>
                <w:snapToGrid w:val="0"/>
                <w:kern w:val="0"/>
                <w:szCs w:val="21"/>
              </w:rPr>
              <w:t>2000</w:t>
            </w:r>
            <w:r>
              <w:rPr>
                <w:rFonts w:hint="eastAsia"/>
                <w:snapToGrid w:val="0"/>
                <w:kern w:val="0"/>
                <w:szCs w:val="21"/>
              </w:rPr>
              <w:t>元</w:t>
            </w:r>
          </w:p>
        </w:tc>
      </w:tr>
      <w:tr w:rsidR="00D252F7" w:rsidTr="00D252F7">
        <w:trPr>
          <w:trHeight w:val="454"/>
        </w:trPr>
        <w:tc>
          <w:tcPr>
            <w:tcW w:w="3556" w:type="dxa"/>
            <w:tcBorders>
              <w:top w:val="single" w:sz="6" w:space="0" w:color="auto"/>
              <w:left w:val="single" w:sz="12" w:space="0" w:color="auto"/>
              <w:bottom w:val="single" w:sz="6" w:space="0" w:color="auto"/>
              <w:right w:val="single" w:sz="6" w:space="0" w:color="auto"/>
            </w:tcBorders>
            <w:vAlign w:val="center"/>
            <w:hideMark/>
          </w:tcPr>
          <w:p w:rsidR="00D252F7" w:rsidRDefault="00D252F7">
            <w:pPr>
              <w:jc w:val="left"/>
              <w:rPr>
                <w:snapToGrid w:val="0"/>
                <w:kern w:val="0"/>
                <w:szCs w:val="21"/>
              </w:rPr>
            </w:pPr>
            <w:r>
              <w:rPr>
                <w:rFonts w:hint="eastAsia"/>
                <w:snapToGrid w:val="0"/>
                <w:kern w:val="0"/>
                <w:szCs w:val="21"/>
              </w:rPr>
              <w:t>教育部人文社科项目</w:t>
            </w:r>
          </w:p>
        </w:tc>
        <w:tc>
          <w:tcPr>
            <w:tcW w:w="5730" w:type="dxa"/>
            <w:tcBorders>
              <w:top w:val="single" w:sz="6" w:space="0" w:color="auto"/>
              <w:left w:val="single" w:sz="6" w:space="0" w:color="auto"/>
              <w:bottom w:val="single" w:sz="6" w:space="0" w:color="auto"/>
              <w:right w:val="single" w:sz="12" w:space="0" w:color="auto"/>
            </w:tcBorders>
            <w:vAlign w:val="center"/>
            <w:hideMark/>
          </w:tcPr>
          <w:p w:rsidR="00D252F7" w:rsidRDefault="00D252F7">
            <w:pPr>
              <w:jc w:val="left"/>
              <w:rPr>
                <w:snapToGrid w:val="0"/>
                <w:kern w:val="0"/>
                <w:szCs w:val="21"/>
              </w:rPr>
            </w:pPr>
            <w:r>
              <w:rPr>
                <w:snapToGrid w:val="0"/>
                <w:kern w:val="0"/>
                <w:szCs w:val="21"/>
              </w:rPr>
              <w:t>2000</w:t>
            </w:r>
            <w:r>
              <w:rPr>
                <w:rFonts w:hint="eastAsia"/>
                <w:snapToGrid w:val="0"/>
                <w:kern w:val="0"/>
                <w:szCs w:val="21"/>
              </w:rPr>
              <w:t>元，重大、重点项目不超过</w:t>
            </w:r>
            <w:r>
              <w:rPr>
                <w:snapToGrid w:val="0"/>
                <w:kern w:val="0"/>
                <w:szCs w:val="21"/>
              </w:rPr>
              <w:t>3000</w:t>
            </w:r>
            <w:r>
              <w:rPr>
                <w:rFonts w:hint="eastAsia"/>
                <w:snapToGrid w:val="0"/>
                <w:kern w:val="0"/>
                <w:szCs w:val="21"/>
              </w:rPr>
              <w:t>元</w:t>
            </w:r>
          </w:p>
        </w:tc>
      </w:tr>
      <w:tr w:rsidR="00D252F7" w:rsidTr="00D252F7">
        <w:trPr>
          <w:trHeight w:val="454"/>
        </w:trPr>
        <w:tc>
          <w:tcPr>
            <w:tcW w:w="3556" w:type="dxa"/>
            <w:tcBorders>
              <w:top w:val="single" w:sz="6" w:space="0" w:color="auto"/>
              <w:left w:val="single" w:sz="12" w:space="0" w:color="auto"/>
              <w:bottom w:val="single" w:sz="6" w:space="0" w:color="auto"/>
              <w:right w:val="single" w:sz="6" w:space="0" w:color="auto"/>
            </w:tcBorders>
            <w:vAlign w:val="center"/>
            <w:hideMark/>
          </w:tcPr>
          <w:p w:rsidR="00D252F7" w:rsidRDefault="00D252F7">
            <w:pPr>
              <w:jc w:val="left"/>
              <w:rPr>
                <w:snapToGrid w:val="0"/>
                <w:kern w:val="0"/>
                <w:szCs w:val="21"/>
              </w:rPr>
            </w:pPr>
            <w:r>
              <w:rPr>
                <w:rFonts w:hint="eastAsia"/>
                <w:snapToGrid w:val="0"/>
                <w:kern w:val="0"/>
                <w:szCs w:val="21"/>
              </w:rPr>
              <w:t>教育部科技重点项目</w:t>
            </w:r>
          </w:p>
        </w:tc>
        <w:tc>
          <w:tcPr>
            <w:tcW w:w="5730" w:type="dxa"/>
            <w:tcBorders>
              <w:top w:val="single" w:sz="6" w:space="0" w:color="auto"/>
              <w:left w:val="single" w:sz="6" w:space="0" w:color="auto"/>
              <w:bottom w:val="single" w:sz="6" w:space="0" w:color="auto"/>
              <w:right w:val="single" w:sz="12" w:space="0" w:color="auto"/>
            </w:tcBorders>
            <w:vAlign w:val="center"/>
            <w:hideMark/>
          </w:tcPr>
          <w:p w:rsidR="00D252F7" w:rsidRDefault="00D252F7">
            <w:pPr>
              <w:jc w:val="left"/>
              <w:rPr>
                <w:snapToGrid w:val="0"/>
                <w:kern w:val="0"/>
                <w:szCs w:val="21"/>
              </w:rPr>
            </w:pPr>
            <w:r>
              <w:rPr>
                <w:snapToGrid w:val="0"/>
                <w:kern w:val="0"/>
                <w:szCs w:val="21"/>
              </w:rPr>
              <w:t>5%</w:t>
            </w:r>
          </w:p>
        </w:tc>
      </w:tr>
      <w:tr w:rsidR="00D252F7" w:rsidTr="00D252F7">
        <w:trPr>
          <w:trHeight w:val="454"/>
        </w:trPr>
        <w:tc>
          <w:tcPr>
            <w:tcW w:w="3556" w:type="dxa"/>
            <w:tcBorders>
              <w:top w:val="single" w:sz="6" w:space="0" w:color="auto"/>
              <w:left w:val="single" w:sz="12" w:space="0" w:color="auto"/>
              <w:bottom w:val="single" w:sz="6" w:space="0" w:color="auto"/>
              <w:right w:val="single" w:sz="6" w:space="0" w:color="auto"/>
            </w:tcBorders>
            <w:vAlign w:val="center"/>
            <w:hideMark/>
          </w:tcPr>
          <w:p w:rsidR="00D252F7" w:rsidRDefault="00D252F7">
            <w:pPr>
              <w:jc w:val="left"/>
              <w:rPr>
                <w:snapToGrid w:val="0"/>
                <w:kern w:val="0"/>
                <w:szCs w:val="21"/>
              </w:rPr>
            </w:pPr>
            <w:r>
              <w:rPr>
                <w:rFonts w:hint="eastAsia"/>
                <w:snapToGrid w:val="0"/>
                <w:kern w:val="0"/>
                <w:szCs w:val="21"/>
              </w:rPr>
              <w:t>市科委重点、攻关项目</w:t>
            </w:r>
          </w:p>
        </w:tc>
        <w:tc>
          <w:tcPr>
            <w:tcW w:w="5730" w:type="dxa"/>
            <w:tcBorders>
              <w:top w:val="single" w:sz="6" w:space="0" w:color="auto"/>
              <w:left w:val="single" w:sz="6" w:space="0" w:color="auto"/>
              <w:bottom w:val="single" w:sz="6" w:space="0" w:color="auto"/>
              <w:right w:val="single" w:sz="12" w:space="0" w:color="auto"/>
            </w:tcBorders>
            <w:vAlign w:val="center"/>
            <w:hideMark/>
          </w:tcPr>
          <w:p w:rsidR="00D252F7" w:rsidRDefault="00D252F7">
            <w:pPr>
              <w:jc w:val="left"/>
              <w:rPr>
                <w:snapToGrid w:val="0"/>
                <w:kern w:val="0"/>
                <w:szCs w:val="21"/>
              </w:rPr>
            </w:pPr>
            <w:r>
              <w:rPr>
                <w:snapToGrid w:val="0"/>
                <w:kern w:val="0"/>
                <w:szCs w:val="21"/>
              </w:rPr>
              <w:t>5%</w:t>
            </w:r>
          </w:p>
        </w:tc>
      </w:tr>
      <w:tr w:rsidR="00D252F7" w:rsidTr="00D252F7">
        <w:trPr>
          <w:trHeight w:val="454"/>
        </w:trPr>
        <w:tc>
          <w:tcPr>
            <w:tcW w:w="3556" w:type="dxa"/>
            <w:tcBorders>
              <w:top w:val="single" w:sz="6" w:space="0" w:color="auto"/>
              <w:left w:val="single" w:sz="12" w:space="0" w:color="auto"/>
              <w:bottom w:val="single" w:sz="6" w:space="0" w:color="auto"/>
              <w:right w:val="single" w:sz="6" w:space="0" w:color="auto"/>
            </w:tcBorders>
            <w:vAlign w:val="center"/>
            <w:hideMark/>
          </w:tcPr>
          <w:p w:rsidR="00D252F7" w:rsidRDefault="00D252F7">
            <w:pPr>
              <w:jc w:val="left"/>
              <w:rPr>
                <w:snapToGrid w:val="0"/>
                <w:kern w:val="0"/>
                <w:szCs w:val="21"/>
              </w:rPr>
            </w:pPr>
            <w:r>
              <w:rPr>
                <w:rFonts w:hint="eastAsia"/>
                <w:snapToGrid w:val="0"/>
                <w:kern w:val="0"/>
                <w:szCs w:val="21"/>
              </w:rPr>
              <w:t>市科委面上项目</w:t>
            </w:r>
          </w:p>
        </w:tc>
        <w:tc>
          <w:tcPr>
            <w:tcW w:w="5730" w:type="dxa"/>
            <w:tcBorders>
              <w:top w:val="single" w:sz="6" w:space="0" w:color="auto"/>
              <w:left w:val="single" w:sz="6" w:space="0" w:color="auto"/>
              <w:bottom w:val="single" w:sz="6" w:space="0" w:color="auto"/>
              <w:right w:val="single" w:sz="12" w:space="0" w:color="auto"/>
            </w:tcBorders>
            <w:vAlign w:val="center"/>
            <w:hideMark/>
          </w:tcPr>
          <w:p w:rsidR="00D252F7" w:rsidRDefault="00D252F7">
            <w:pPr>
              <w:jc w:val="left"/>
              <w:rPr>
                <w:snapToGrid w:val="0"/>
                <w:kern w:val="0"/>
                <w:szCs w:val="21"/>
              </w:rPr>
            </w:pPr>
            <w:r>
              <w:rPr>
                <w:rFonts w:hint="eastAsia"/>
                <w:snapToGrid w:val="0"/>
                <w:kern w:val="0"/>
                <w:szCs w:val="21"/>
              </w:rPr>
              <w:t>不提取管理费</w:t>
            </w:r>
          </w:p>
        </w:tc>
      </w:tr>
      <w:tr w:rsidR="00D252F7" w:rsidTr="00D252F7">
        <w:trPr>
          <w:trHeight w:val="454"/>
        </w:trPr>
        <w:tc>
          <w:tcPr>
            <w:tcW w:w="3556" w:type="dxa"/>
            <w:tcBorders>
              <w:top w:val="single" w:sz="6" w:space="0" w:color="auto"/>
              <w:left w:val="single" w:sz="12" w:space="0" w:color="auto"/>
              <w:bottom w:val="single" w:sz="6" w:space="0" w:color="auto"/>
              <w:right w:val="single" w:sz="6" w:space="0" w:color="auto"/>
            </w:tcBorders>
            <w:vAlign w:val="center"/>
            <w:hideMark/>
          </w:tcPr>
          <w:p w:rsidR="00D252F7" w:rsidRDefault="00D252F7">
            <w:pPr>
              <w:jc w:val="left"/>
              <w:rPr>
                <w:snapToGrid w:val="0"/>
                <w:kern w:val="0"/>
                <w:szCs w:val="21"/>
              </w:rPr>
            </w:pPr>
            <w:r>
              <w:rPr>
                <w:rFonts w:hint="eastAsia"/>
                <w:snapToGrid w:val="0"/>
                <w:kern w:val="0"/>
                <w:szCs w:val="21"/>
              </w:rPr>
              <w:t>市社科规划项目</w:t>
            </w:r>
          </w:p>
        </w:tc>
        <w:tc>
          <w:tcPr>
            <w:tcW w:w="5730" w:type="dxa"/>
            <w:tcBorders>
              <w:top w:val="single" w:sz="6" w:space="0" w:color="auto"/>
              <w:left w:val="single" w:sz="6" w:space="0" w:color="auto"/>
              <w:bottom w:val="single" w:sz="6" w:space="0" w:color="auto"/>
              <w:right w:val="single" w:sz="12" w:space="0" w:color="auto"/>
            </w:tcBorders>
            <w:vAlign w:val="center"/>
            <w:hideMark/>
          </w:tcPr>
          <w:p w:rsidR="00D252F7" w:rsidRDefault="00D252F7">
            <w:pPr>
              <w:jc w:val="left"/>
              <w:rPr>
                <w:snapToGrid w:val="0"/>
                <w:kern w:val="0"/>
                <w:szCs w:val="21"/>
              </w:rPr>
            </w:pPr>
            <w:r>
              <w:rPr>
                <w:rFonts w:hint="eastAsia"/>
                <w:snapToGrid w:val="0"/>
                <w:kern w:val="0"/>
                <w:szCs w:val="21"/>
              </w:rPr>
              <w:t>委托、专项、重大项目：</w:t>
            </w:r>
            <w:r>
              <w:rPr>
                <w:snapToGrid w:val="0"/>
                <w:kern w:val="0"/>
                <w:szCs w:val="21"/>
              </w:rPr>
              <w:t>2000</w:t>
            </w:r>
            <w:r>
              <w:rPr>
                <w:rFonts w:hint="eastAsia"/>
                <w:snapToGrid w:val="0"/>
                <w:kern w:val="0"/>
                <w:szCs w:val="21"/>
              </w:rPr>
              <w:t>元；重点项目：</w:t>
            </w:r>
            <w:r>
              <w:rPr>
                <w:snapToGrid w:val="0"/>
                <w:kern w:val="0"/>
                <w:szCs w:val="21"/>
              </w:rPr>
              <w:t>1500</w:t>
            </w:r>
            <w:r>
              <w:rPr>
                <w:rFonts w:hint="eastAsia"/>
                <w:snapToGrid w:val="0"/>
                <w:kern w:val="0"/>
                <w:szCs w:val="21"/>
              </w:rPr>
              <w:t>元；</w:t>
            </w:r>
          </w:p>
          <w:p w:rsidR="00D252F7" w:rsidRDefault="00D252F7">
            <w:pPr>
              <w:jc w:val="left"/>
              <w:rPr>
                <w:snapToGrid w:val="0"/>
                <w:kern w:val="0"/>
                <w:szCs w:val="21"/>
              </w:rPr>
            </w:pPr>
            <w:r>
              <w:rPr>
                <w:rFonts w:hint="eastAsia"/>
                <w:snapToGrid w:val="0"/>
                <w:kern w:val="0"/>
                <w:szCs w:val="21"/>
              </w:rPr>
              <w:t>一般、青年项目：</w:t>
            </w:r>
            <w:r>
              <w:rPr>
                <w:snapToGrid w:val="0"/>
                <w:kern w:val="0"/>
                <w:szCs w:val="21"/>
              </w:rPr>
              <w:t>1000</w:t>
            </w:r>
            <w:r>
              <w:rPr>
                <w:rFonts w:hint="eastAsia"/>
                <w:snapToGrid w:val="0"/>
                <w:kern w:val="0"/>
                <w:szCs w:val="21"/>
              </w:rPr>
              <w:t>元</w:t>
            </w:r>
          </w:p>
        </w:tc>
      </w:tr>
      <w:tr w:rsidR="00D252F7" w:rsidTr="00D252F7">
        <w:trPr>
          <w:trHeight w:val="454"/>
        </w:trPr>
        <w:tc>
          <w:tcPr>
            <w:tcW w:w="3556" w:type="dxa"/>
            <w:tcBorders>
              <w:top w:val="single" w:sz="6" w:space="0" w:color="auto"/>
              <w:left w:val="single" w:sz="12" w:space="0" w:color="auto"/>
              <w:bottom w:val="single" w:sz="6" w:space="0" w:color="auto"/>
              <w:right w:val="single" w:sz="6" w:space="0" w:color="auto"/>
            </w:tcBorders>
            <w:vAlign w:val="center"/>
            <w:hideMark/>
          </w:tcPr>
          <w:p w:rsidR="00D252F7" w:rsidRDefault="00D252F7">
            <w:pPr>
              <w:jc w:val="left"/>
              <w:rPr>
                <w:snapToGrid w:val="0"/>
                <w:kern w:val="0"/>
                <w:szCs w:val="21"/>
              </w:rPr>
            </w:pPr>
            <w:r>
              <w:rPr>
                <w:rFonts w:hint="eastAsia"/>
                <w:snapToGrid w:val="0"/>
                <w:kern w:val="0"/>
                <w:szCs w:val="21"/>
              </w:rPr>
              <w:t>市</w:t>
            </w:r>
            <w:r>
              <w:rPr>
                <w:rFonts w:hint="eastAsia"/>
                <w:szCs w:val="21"/>
              </w:rPr>
              <w:t>级教学质量工程项目</w:t>
            </w:r>
          </w:p>
        </w:tc>
        <w:tc>
          <w:tcPr>
            <w:tcW w:w="5730" w:type="dxa"/>
            <w:tcBorders>
              <w:top w:val="single" w:sz="6" w:space="0" w:color="auto"/>
              <w:left w:val="single" w:sz="6" w:space="0" w:color="auto"/>
              <w:bottom w:val="single" w:sz="6" w:space="0" w:color="auto"/>
              <w:right w:val="single" w:sz="12" w:space="0" w:color="auto"/>
            </w:tcBorders>
            <w:vAlign w:val="center"/>
            <w:hideMark/>
          </w:tcPr>
          <w:p w:rsidR="00D252F7" w:rsidRDefault="00D252F7">
            <w:pPr>
              <w:jc w:val="left"/>
              <w:rPr>
                <w:snapToGrid w:val="0"/>
                <w:kern w:val="0"/>
                <w:szCs w:val="21"/>
              </w:rPr>
            </w:pPr>
            <w:r>
              <w:rPr>
                <w:rFonts w:hint="eastAsia"/>
                <w:snapToGrid w:val="0"/>
                <w:kern w:val="0"/>
                <w:szCs w:val="21"/>
              </w:rPr>
              <w:t>不提取管理费</w:t>
            </w:r>
          </w:p>
        </w:tc>
      </w:tr>
      <w:tr w:rsidR="00D252F7" w:rsidTr="00D252F7">
        <w:trPr>
          <w:trHeight w:val="454"/>
        </w:trPr>
        <w:tc>
          <w:tcPr>
            <w:tcW w:w="3556" w:type="dxa"/>
            <w:tcBorders>
              <w:top w:val="single" w:sz="6" w:space="0" w:color="auto"/>
              <w:left w:val="single" w:sz="12" w:space="0" w:color="auto"/>
              <w:bottom w:val="single" w:sz="6" w:space="0" w:color="auto"/>
              <w:right w:val="single" w:sz="6" w:space="0" w:color="auto"/>
            </w:tcBorders>
            <w:vAlign w:val="center"/>
            <w:hideMark/>
          </w:tcPr>
          <w:p w:rsidR="00D252F7" w:rsidRDefault="00D252F7">
            <w:pPr>
              <w:jc w:val="left"/>
              <w:rPr>
                <w:snapToGrid w:val="0"/>
                <w:kern w:val="0"/>
                <w:szCs w:val="21"/>
              </w:rPr>
            </w:pPr>
            <w:r>
              <w:rPr>
                <w:rFonts w:hint="eastAsia"/>
                <w:szCs w:val="21"/>
              </w:rPr>
              <w:t>天津市普通高等学校本科教学质量与教学改革研究计划项目</w:t>
            </w:r>
          </w:p>
        </w:tc>
        <w:tc>
          <w:tcPr>
            <w:tcW w:w="5730" w:type="dxa"/>
            <w:tcBorders>
              <w:top w:val="single" w:sz="6" w:space="0" w:color="auto"/>
              <w:left w:val="single" w:sz="6" w:space="0" w:color="auto"/>
              <w:bottom w:val="single" w:sz="6" w:space="0" w:color="auto"/>
              <w:right w:val="single" w:sz="12" w:space="0" w:color="auto"/>
            </w:tcBorders>
            <w:vAlign w:val="center"/>
            <w:hideMark/>
          </w:tcPr>
          <w:p w:rsidR="00D252F7" w:rsidRDefault="00D252F7">
            <w:pPr>
              <w:jc w:val="left"/>
              <w:rPr>
                <w:snapToGrid w:val="0"/>
                <w:kern w:val="0"/>
                <w:szCs w:val="21"/>
              </w:rPr>
            </w:pPr>
            <w:r>
              <w:rPr>
                <w:rFonts w:hint="eastAsia"/>
                <w:snapToGrid w:val="0"/>
                <w:kern w:val="0"/>
                <w:szCs w:val="21"/>
              </w:rPr>
              <w:t>不提取管理费</w:t>
            </w:r>
          </w:p>
        </w:tc>
      </w:tr>
      <w:tr w:rsidR="00D252F7" w:rsidTr="00D252F7">
        <w:trPr>
          <w:trHeight w:val="454"/>
        </w:trPr>
        <w:tc>
          <w:tcPr>
            <w:tcW w:w="3556" w:type="dxa"/>
            <w:tcBorders>
              <w:top w:val="single" w:sz="6" w:space="0" w:color="auto"/>
              <w:left w:val="single" w:sz="12" w:space="0" w:color="auto"/>
              <w:bottom w:val="single" w:sz="6" w:space="0" w:color="auto"/>
              <w:right w:val="single" w:sz="6" w:space="0" w:color="auto"/>
            </w:tcBorders>
            <w:vAlign w:val="center"/>
            <w:hideMark/>
          </w:tcPr>
          <w:p w:rsidR="00D252F7" w:rsidRDefault="00D252F7">
            <w:pPr>
              <w:jc w:val="left"/>
              <w:rPr>
                <w:snapToGrid w:val="0"/>
                <w:kern w:val="0"/>
                <w:szCs w:val="21"/>
              </w:rPr>
            </w:pPr>
            <w:r>
              <w:rPr>
                <w:rFonts w:hint="eastAsia"/>
                <w:snapToGrid w:val="0"/>
                <w:kern w:val="0"/>
                <w:szCs w:val="21"/>
              </w:rPr>
              <w:t>市教育科学规划项目、市教委项目</w:t>
            </w:r>
          </w:p>
        </w:tc>
        <w:tc>
          <w:tcPr>
            <w:tcW w:w="5730" w:type="dxa"/>
            <w:tcBorders>
              <w:top w:val="single" w:sz="6" w:space="0" w:color="auto"/>
              <w:left w:val="single" w:sz="6" w:space="0" w:color="auto"/>
              <w:bottom w:val="single" w:sz="6" w:space="0" w:color="auto"/>
              <w:right w:val="single" w:sz="12" w:space="0" w:color="auto"/>
            </w:tcBorders>
            <w:vAlign w:val="center"/>
            <w:hideMark/>
          </w:tcPr>
          <w:p w:rsidR="00D252F7" w:rsidRDefault="00D252F7">
            <w:pPr>
              <w:jc w:val="left"/>
              <w:rPr>
                <w:snapToGrid w:val="0"/>
                <w:kern w:val="0"/>
                <w:szCs w:val="21"/>
              </w:rPr>
            </w:pPr>
            <w:r>
              <w:rPr>
                <w:snapToGrid w:val="0"/>
                <w:kern w:val="0"/>
                <w:szCs w:val="21"/>
              </w:rPr>
              <w:t>3%</w:t>
            </w:r>
          </w:p>
        </w:tc>
      </w:tr>
      <w:tr w:rsidR="00D252F7" w:rsidTr="00D252F7">
        <w:trPr>
          <w:trHeight w:val="454"/>
        </w:trPr>
        <w:tc>
          <w:tcPr>
            <w:tcW w:w="3556" w:type="dxa"/>
            <w:tcBorders>
              <w:top w:val="single" w:sz="6" w:space="0" w:color="auto"/>
              <w:left w:val="single" w:sz="12" w:space="0" w:color="auto"/>
              <w:bottom w:val="single" w:sz="6" w:space="0" w:color="auto"/>
              <w:right w:val="single" w:sz="6" w:space="0" w:color="auto"/>
            </w:tcBorders>
            <w:vAlign w:val="center"/>
            <w:hideMark/>
          </w:tcPr>
          <w:p w:rsidR="00D252F7" w:rsidRDefault="00D252F7">
            <w:pPr>
              <w:jc w:val="left"/>
              <w:rPr>
                <w:snapToGrid w:val="0"/>
                <w:kern w:val="0"/>
                <w:szCs w:val="21"/>
              </w:rPr>
            </w:pPr>
            <w:r>
              <w:rPr>
                <w:rFonts w:hint="eastAsia"/>
                <w:snapToGrid w:val="0"/>
                <w:kern w:val="0"/>
                <w:szCs w:val="21"/>
              </w:rPr>
              <w:t>各级各类调研项目</w:t>
            </w:r>
          </w:p>
        </w:tc>
        <w:tc>
          <w:tcPr>
            <w:tcW w:w="5730" w:type="dxa"/>
            <w:tcBorders>
              <w:top w:val="single" w:sz="6" w:space="0" w:color="auto"/>
              <w:left w:val="single" w:sz="6" w:space="0" w:color="auto"/>
              <w:bottom w:val="single" w:sz="6" w:space="0" w:color="auto"/>
              <w:right w:val="single" w:sz="12" w:space="0" w:color="auto"/>
            </w:tcBorders>
            <w:vAlign w:val="center"/>
            <w:hideMark/>
          </w:tcPr>
          <w:p w:rsidR="00D252F7" w:rsidRDefault="00D252F7">
            <w:pPr>
              <w:jc w:val="left"/>
              <w:rPr>
                <w:snapToGrid w:val="0"/>
                <w:kern w:val="0"/>
                <w:szCs w:val="21"/>
              </w:rPr>
            </w:pPr>
            <w:r>
              <w:rPr>
                <w:rFonts w:hint="eastAsia"/>
                <w:snapToGrid w:val="0"/>
                <w:kern w:val="0"/>
                <w:szCs w:val="21"/>
              </w:rPr>
              <w:t>不提取管理费</w:t>
            </w:r>
          </w:p>
        </w:tc>
      </w:tr>
      <w:tr w:rsidR="00D252F7" w:rsidTr="00D252F7">
        <w:trPr>
          <w:trHeight w:val="454"/>
        </w:trPr>
        <w:tc>
          <w:tcPr>
            <w:tcW w:w="3556" w:type="dxa"/>
            <w:tcBorders>
              <w:top w:val="single" w:sz="6" w:space="0" w:color="auto"/>
              <w:left w:val="single" w:sz="12" w:space="0" w:color="auto"/>
              <w:bottom w:val="single" w:sz="6" w:space="0" w:color="auto"/>
              <w:right w:val="single" w:sz="6" w:space="0" w:color="auto"/>
            </w:tcBorders>
            <w:vAlign w:val="center"/>
            <w:hideMark/>
          </w:tcPr>
          <w:p w:rsidR="00D252F7" w:rsidRDefault="00D252F7">
            <w:pPr>
              <w:jc w:val="left"/>
              <w:rPr>
                <w:snapToGrid w:val="0"/>
                <w:kern w:val="0"/>
                <w:szCs w:val="21"/>
              </w:rPr>
            </w:pPr>
            <w:r>
              <w:rPr>
                <w:rFonts w:hint="eastAsia"/>
                <w:snapToGrid w:val="0"/>
                <w:kern w:val="0"/>
                <w:szCs w:val="21"/>
              </w:rPr>
              <w:t>其他未列出的纵向项目</w:t>
            </w:r>
          </w:p>
        </w:tc>
        <w:tc>
          <w:tcPr>
            <w:tcW w:w="5730" w:type="dxa"/>
            <w:tcBorders>
              <w:top w:val="single" w:sz="6" w:space="0" w:color="auto"/>
              <w:left w:val="single" w:sz="6" w:space="0" w:color="auto"/>
              <w:bottom w:val="single" w:sz="6" w:space="0" w:color="auto"/>
              <w:right w:val="single" w:sz="12" w:space="0" w:color="auto"/>
            </w:tcBorders>
            <w:vAlign w:val="center"/>
            <w:hideMark/>
          </w:tcPr>
          <w:p w:rsidR="00D252F7" w:rsidRDefault="00D252F7">
            <w:pPr>
              <w:jc w:val="left"/>
              <w:rPr>
                <w:snapToGrid w:val="0"/>
                <w:kern w:val="0"/>
                <w:szCs w:val="21"/>
              </w:rPr>
            </w:pPr>
            <w:r>
              <w:rPr>
                <w:rFonts w:hint="eastAsia"/>
                <w:snapToGrid w:val="0"/>
                <w:kern w:val="0"/>
                <w:szCs w:val="21"/>
              </w:rPr>
              <w:t>无管理规定的，按</w:t>
            </w:r>
            <w:r>
              <w:rPr>
                <w:snapToGrid w:val="0"/>
                <w:kern w:val="0"/>
                <w:szCs w:val="21"/>
              </w:rPr>
              <w:t>5%</w:t>
            </w:r>
            <w:r>
              <w:rPr>
                <w:rFonts w:hint="eastAsia"/>
                <w:snapToGrid w:val="0"/>
                <w:kern w:val="0"/>
                <w:szCs w:val="21"/>
              </w:rPr>
              <w:t>提取；有文件规定不提取管理费的，免提管理费。</w:t>
            </w:r>
          </w:p>
        </w:tc>
      </w:tr>
      <w:tr w:rsidR="00D252F7" w:rsidTr="00D252F7">
        <w:trPr>
          <w:trHeight w:val="454"/>
        </w:trPr>
        <w:tc>
          <w:tcPr>
            <w:tcW w:w="3556" w:type="dxa"/>
            <w:tcBorders>
              <w:top w:val="single" w:sz="6" w:space="0" w:color="auto"/>
              <w:left w:val="single" w:sz="12" w:space="0" w:color="auto"/>
              <w:bottom w:val="single" w:sz="6" w:space="0" w:color="auto"/>
              <w:right w:val="single" w:sz="6" w:space="0" w:color="auto"/>
            </w:tcBorders>
            <w:vAlign w:val="center"/>
            <w:hideMark/>
          </w:tcPr>
          <w:p w:rsidR="00D252F7" w:rsidRDefault="00D252F7">
            <w:pPr>
              <w:jc w:val="left"/>
              <w:rPr>
                <w:snapToGrid w:val="0"/>
                <w:kern w:val="0"/>
                <w:szCs w:val="21"/>
              </w:rPr>
            </w:pPr>
            <w:r>
              <w:rPr>
                <w:rFonts w:hint="eastAsia"/>
                <w:snapToGrid w:val="0"/>
                <w:kern w:val="0"/>
                <w:szCs w:val="21"/>
              </w:rPr>
              <w:t>横向科研经费</w:t>
            </w:r>
          </w:p>
        </w:tc>
        <w:tc>
          <w:tcPr>
            <w:tcW w:w="5730" w:type="dxa"/>
            <w:tcBorders>
              <w:top w:val="single" w:sz="6" w:space="0" w:color="auto"/>
              <w:left w:val="single" w:sz="6" w:space="0" w:color="auto"/>
              <w:bottom w:val="single" w:sz="6" w:space="0" w:color="auto"/>
              <w:right w:val="single" w:sz="12" w:space="0" w:color="auto"/>
            </w:tcBorders>
            <w:vAlign w:val="center"/>
            <w:hideMark/>
          </w:tcPr>
          <w:p w:rsidR="00D252F7" w:rsidRDefault="00D252F7">
            <w:pPr>
              <w:jc w:val="left"/>
              <w:rPr>
                <w:snapToGrid w:val="0"/>
                <w:kern w:val="0"/>
                <w:szCs w:val="21"/>
              </w:rPr>
            </w:pPr>
            <w:r>
              <w:rPr>
                <w:snapToGrid w:val="0"/>
                <w:kern w:val="0"/>
                <w:szCs w:val="21"/>
              </w:rPr>
              <w:t>5%</w:t>
            </w:r>
          </w:p>
        </w:tc>
      </w:tr>
      <w:tr w:rsidR="00D252F7" w:rsidTr="00D252F7">
        <w:trPr>
          <w:trHeight w:val="454"/>
        </w:trPr>
        <w:tc>
          <w:tcPr>
            <w:tcW w:w="3556" w:type="dxa"/>
            <w:tcBorders>
              <w:top w:val="single" w:sz="6" w:space="0" w:color="auto"/>
              <w:left w:val="single" w:sz="12" w:space="0" w:color="auto"/>
              <w:bottom w:val="single" w:sz="12" w:space="0" w:color="auto"/>
              <w:right w:val="single" w:sz="6" w:space="0" w:color="auto"/>
            </w:tcBorders>
            <w:vAlign w:val="center"/>
            <w:hideMark/>
          </w:tcPr>
          <w:p w:rsidR="00D252F7" w:rsidRDefault="00D252F7">
            <w:pPr>
              <w:jc w:val="left"/>
              <w:rPr>
                <w:snapToGrid w:val="0"/>
                <w:kern w:val="0"/>
                <w:szCs w:val="21"/>
              </w:rPr>
            </w:pPr>
            <w:r>
              <w:rPr>
                <w:rFonts w:hint="eastAsia"/>
                <w:snapToGrid w:val="0"/>
                <w:kern w:val="0"/>
                <w:szCs w:val="21"/>
              </w:rPr>
              <w:t>院级科研项目</w:t>
            </w:r>
          </w:p>
        </w:tc>
        <w:tc>
          <w:tcPr>
            <w:tcW w:w="5730" w:type="dxa"/>
            <w:tcBorders>
              <w:top w:val="single" w:sz="6" w:space="0" w:color="auto"/>
              <w:left w:val="single" w:sz="6" w:space="0" w:color="auto"/>
              <w:bottom w:val="single" w:sz="12" w:space="0" w:color="auto"/>
              <w:right w:val="single" w:sz="12" w:space="0" w:color="auto"/>
            </w:tcBorders>
            <w:vAlign w:val="center"/>
            <w:hideMark/>
          </w:tcPr>
          <w:p w:rsidR="00D252F7" w:rsidRDefault="00D252F7">
            <w:pPr>
              <w:jc w:val="left"/>
              <w:rPr>
                <w:snapToGrid w:val="0"/>
                <w:kern w:val="0"/>
                <w:szCs w:val="21"/>
              </w:rPr>
            </w:pPr>
            <w:r>
              <w:rPr>
                <w:rFonts w:hint="eastAsia"/>
                <w:snapToGrid w:val="0"/>
                <w:kern w:val="0"/>
                <w:szCs w:val="21"/>
              </w:rPr>
              <w:t>不提取管理费</w:t>
            </w:r>
          </w:p>
        </w:tc>
      </w:tr>
    </w:tbl>
    <w:p w:rsidR="00D252F7" w:rsidRDefault="00D252F7" w:rsidP="00D252F7">
      <w:pPr>
        <w:spacing w:line="360" w:lineRule="auto"/>
        <w:jc w:val="left"/>
        <w:rPr>
          <w:rFonts w:hint="eastAsia"/>
          <w:snapToGrid w:val="0"/>
          <w:kern w:val="0"/>
          <w:sz w:val="24"/>
        </w:rPr>
      </w:pPr>
    </w:p>
    <w:p w:rsidR="00D252F7" w:rsidRDefault="00D252F7" w:rsidP="00D252F7">
      <w:pPr>
        <w:spacing w:line="360" w:lineRule="auto"/>
        <w:jc w:val="left"/>
        <w:rPr>
          <w:snapToGrid w:val="0"/>
          <w:kern w:val="0"/>
          <w:sz w:val="24"/>
        </w:rPr>
      </w:pPr>
    </w:p>
    <w:p w:rsidR="00D252F7" w:rsidRDefault="00D252F7" w:rsidP="00D252F7">
      <w:pPr>
        <w:spacing w:line="360" w:lineRule="auto"/>
        <w:jc w:val="left"/>
        <w:rPr>
          <w:snapToGrid w:val="0"/>
          <w:kern w:val="0"/>
          <w:sz w:val="24"/>
        </w:rPr>
      </w:pPr>
    </w:p>
    <w:p w:rsidR="00D252F7" w:rsidRDefault="00D252F7" w:rsidP="00D252F7">
      <w:pPr>
        <w:spacing w:line="360" w:lineRule="auto"/>
        <w:jc w:val="left"/>
        <w:rPr>
          <w:snapToGrid w:val="0"/>
          <w:kern w:val="0"/>
          <w:sz w:val="24"/>
        </w:rPr>
      </w:pPr>
    </w:p>
    <w:p w:rsidR="00D252F7" w:rsidRDefault="00D252F7" w:rsidP="00D252F7">
      <w:pPr>
        <w:spacing w:line="360" w:lineRule="auto"/>
        <w:jc w:val="left"/>
        <w:rPr>
          <w:snapToGrid w:val="0"/>
          <w:kern w:val="0"/>
          <w:sz w:val="24"/>
        </w:rPr>
      </w:pPr>
    </w:p>
    <w:p w:rsidR="00D252F7" w:rsidRDefault="00D252F7" w:rsidP="00D252F7">
      <w:pPr>
        <w:spacing w:line="360" w:lineRule="auto"/>
        <w:jc w:val="left"/>
        <w:rPr>
          <w:snapToGrid w:val="0"/>
          <w:kern w:val="0"/>
          <w:sz w:val="24"/>
        </w:rPr>
      </w:pPr>
    </w:p>
    <w:p w:rsidR="00D252F7" w:rsidRDefault="00D252F7" w:rsidP="00D252F7">
      <w:pPr>
        <w:spacing w:line="360" w:lineRule="auto"/>
        <w:jc w:val="left"/>
        <w:rPr>
          <w:snapToGrid w:val="0"/>
          <w:kern w:val="0"/>
          <w:sz w:val="24"/>
        </w:rPr>
      </w:pPr>
    </w:p>
    <w:p w:rsidR="00D252F7" w:rsidRDefault="00D252F7" w:rsidP="00D252F7">
      <w:pPr>
        <w:spacing w:line="360" w:lineRule="auto"/>
        <w:jc w:val="left"/>
        <w:rPr>
          <w:snapToGrid w:val="0"/>
          <w:kern w:val="0"/>
          <w:sz w:val="24"/>
        </w:rPr>
      </w:pPr>
    </w:p>
    <w:p w:rsidR="00D252F7" w:rsidRDefault="00D252F7" w:rsidP="00D252F7"/>
    <w:p w:rsidR="00D252F7" w:rsidRDefault="00D252F7" w:rsidP="00D252F7"/>
    <w:p w:rsidR="00D252F7" w:rsidRDefault="00D252F7" w:rsidP="00D252F7"/>
    <w:p w:rsidR="00D252F7" w:rsidRDefault="00D252F7" w:rsidP="00D252F7"/>
    <w:p w:rsidR="00D252F7" w:rsidRDefault="00D252F7" w:rsidP="00D252F7"/>
    <w:p w:rsidR="00D252F7" w:rsidRDefault="00D252F7" w:rsidP="00D252F7">
      <w:pPr>
        <w:spacing w:line="360" w:lineRule="auto"/>
      </w:pPr>
    </w:p>
    <w:p w:rsidR="00D252F7" w:rsidRDefault="00D252F7" w:rsidP="00D252F7">
      <w:pPr>
        <w:spacing w:line="360" w:lineRule="auto"/>
        <w:jc w:val="center"/>
        <w:rPr>
          <w:rFonts w:ascii="华文中宋" w:eastAsia="华文中宋" w:hAnsi="华文中宋"/>
          <w:b/>
          <w:sz w:val="32"/>
          <w:szCs w:val="32"/>
        </w:rPr>
      </w:pPr>
      <w:r>
        <w:rPr>
          <w:rFonts w:ascii="华文中宋" w:eastAsia="华文中宋" w:hAnsi="华文中宋" w:hint="eastAsia"/>
          <w:b/>
          <w:sz w:val="32"/>
          <w:szCs w:val="32"/>
        </w:rPr>
        <w:t>天津商业大学宝德学院教学成果评选管理办法</w:t>
      </w:r>
    </w:p>
    <w:p w:rsidR="00D252F7" w:rsidRDefault="00D252F7" w:rsidP="00D252F7">
      <w:pPr>
        <w:spacing w:line="360" w:lineRule="auto"/>
        <w:rPr>
          <w:rFonts w:hint="eastAsia"/>
          <w:sz w:val="24"/>
        </w:rPr>
      </w:pPr>
    </w:p>
    <w:p w:rsidR="00D252F7" w:rsidRDefault="00D252F7" w:rsidP="00D252F7">
      <w:pPr>
        <w:spacing w:line="360" w:lineRule="auto"/>
        <w:jc w:val="center"/>
        <w:rPr>
          <w:sz w:val="24"/>
        </w:rPr>
      </w:pPr>
      <w:proofErr w:type="gramStart"/>
      <w:r>
        <w:rPr>
          <w:rFonts w:hint="eastAsia"/>
          <w:sz w:val="24"/>
        </w:rPr>
        <w:t>天商宝德院</w:t>
      </w:r>
      <w:proofErr w:type="gramEnd"/>
      <w:r>
        <w:rPr>
          <w:rFonts w:hint="eastAsia"/>
          <w:sz w:val="24"/>
        </w:rPr>
        <w:t>〔</w:t>
      </w:r>
      <w:r>
        <w:rPr>
          <w:sz w:val="24"/>
        </w:rPr>
        <w:t>2017</w:t>
      </w:r>
      <w:r>
        <w:rPr>
          <w:rFonts w:hint="eastAsia"/>
          <w:sz w:val="24"/>
        </w:rPr>
        <w:t>〕</w:t>
      </w:r>
      <w:r>
        <w:rPr>
          <w:sz w:val="24"/>
        </w:rPr>
        <w:t>40</w:t>
      </w:r>
      <w:r>
        <w:rPr>
          <w:rFonts w:hint="eastAsia"/>
          <w:sz w:val="24"/>
        </w:rPr>
        <w:t>号</w:t>
      </w:r>
    </w:p>
    <w:p w:rsidR="00D252F7" w:rsidRDefault="00D252F7" w:rsidP="00D252F7">
      <w:pPr>
        <w:spacing w:line="360" w:lineRule="auto"/>
        <w:rPr>
          <w:sz w:val="24"/>
        </w:rPr>
      </w:pPr>
    </w:p>
    <w:p w:rsidR="00D252F7" w:rsidRDefault="00D252F7" w:rsidP="00D252F7">
      <w:pPr>
        <w:spacing w:line="360" w:lineRule="auto"/>
        <w:rPr>
          <w:szCs w:val="21"/>
        </w:rPr>
      </w:pPr>
      <w:r>
        <w:rPr>
          <w:rFonts w:hint="eastAsia"/>
          <w:sz w:val="24"/>
        </w:rPr>
        <w:t xml:space="preserve">　　</w:t>
      </w:r>
      <w:r>
        <w:rPr>
          <w:rFonts w:hint="eastAsia"/>
          <w:szCs w:val="21"/>
        </w:rPr>
        <w:t>为调动教师、教学辅助人员、教学管理人员开展教育教学研究的积极性，深化教学改革，不断提高教学水平和教学质量，做好学院教学成果评选、奖励及天津市级教学成果推荐工作，特制定本办法。</w:t>
      </w:r>
    </w:p>
    <w:p w:rsidR="00D252F7" w:rsidRDefault="00D252F7" w:rsidP="00D252F7">
      <w:pPr>
        <w:spacing w:line="360" w:lineRule="auto"/>
        <w:ind w:firstLineChars="200" w:firstLine="420"/>
        <w:rPr>
          <w:szCs w:val="21"/>
        </w:rPr>
      </w:pPr>
      <w:r>
        <w:rPr>
          <w:rFonts w:hint="eastAsia"/>
          <w:szCs w:val="21"/>
        </w:rPr>
        <w:t>第一条</w:t>
      </w:r>
      <w:r>
        <w:rPr>
          <w:szCs w:val="21"/>
        </w:rPr>
        <w:t xml:space="preserve">  </w:t>
      </w:r>
      <w:r>
        <w:rPr>
          <w:rFonts w:hint="eastAsia"/>
          <w:szCs w:val="21"/>
        </w:rPr>
        <w:t>教学成果的内容</w:t>
      </w:r>
    </w:p>
    <w:p w:rsidR="00D252F7" w:rsidRDefault="00D252F7" w:rsidP="00D252F7">
      <w:pPr>
        <w:spacing w:line="360" w:lineRule="auto"/>
        <w:rPr>
          <w:szCs w:val="21"/>
        </w:rPr>
      </w:pPr>
      <w:r>
        <w:rPr>
          <w:rFonts w:hint="eastAsia"/>
          <w:szCs w:val="21"/>
        </w:rPr>
        <w:t xml:space="preserve">　　（一）在转变教育思想和教育观念，调整专业结构，改革人才培养模式、课程体系、教学内容及相关的教材，改进教学方法和教育技术，全面推进素质教育，促进学生德智体美等全面发展，提高教育质量等方面具有创新性和推广价值的成果。</w:t>
      </w:r>
    </w:p>
    <w:p w:rsidR="00D252F7" w:rsidRDefault="00D252F7" w:rsidP="00D252F7">
      <w:pPr>
        <w:spacing w:line="360" w:lineRule="auto"/>
        <w:rPr>
          <w:szCs w:val="21"/>
        </w:rPr>
      </w:pPr>
      <w:r>
        <w:rPr>
          <w:rFonts w:hint="eastAsia"/>
          <w:szCs w:val="21"/>
        </w:rPr>
        <w:t xml:space="preserve">　　（二）在组织教学工作、推动教学及教学管理改革，加强教学基本建设，开展质量保证与监控工作，实现教学管理现代化及强化产学研合作教育，实现学科链、人才链和产业链的紧密对接，服务区域经济社会建设等方面具有创新性和推广价值的成果。</w:t>
      </w:r>
    </w:p>
    <w:p w:rsidR="00D252F7" w:rsidRDefault="00D252F7" w:rsidP="00D252F7">
      <w:pPr>
        <w:spacing w:line="360" w:lineRule="auto"/>
        <w:ind w:firstLineChars="200" w:firstLine="420"/>
        <w:rPr>
          <w:szCs w:val="21"/>
        </w:rPr>
      </w:pPr>
      <w:r>
        <w:rPr>
          <w:rFonts w:hint="eastAsia"/>
          <w:szCs w:val="21"/>
        </w:rPr>
        <w:t>第二条</w:t>
      </w:r>
      <w:r>
        <w:rPr>
          <w:szCs w:val="21"/>
        </w:rPr>
        <w:t xml:space="preserve">  </w:t>
      </w:r>
      <w:r>
        <w:rPr>
          <w:rFonts w:hint="eastAsia"/>
          <w:szCs w:val="21"/>
        </w:rPr>
        <w:t>教学成果的申报条件</w:t>
      </w:r>
    </w:p>
    <w:p w:rsidR="00D252F7" w:rsidRDefault="00D252F7" w:rsidP="00D252F7">
      <w:pPr>
        <w:spacing w:line="360" w:lineRule="auto"/>
        <w:ind w:firstLineChars="200" w:firstLine="420"/>
        <w:rPr>
          <w:szCs w:val="21"/>
        </w:rPr>
      </w:pPr>
      <w:r>
        <w:rPr>
          <w:rFonts w:hint="eastAsia"/>
          <w:szCs w:val="21"/>
        </w:rPr>
        <w:t>（一）教学成果的主要条件</w:t>
      </w:r>
    </w:p>
    <w:p w:rsidR="00D252F7" w:rsidRDefault="00D252F7" w:rsidP="00D252F7">
      <w:pPr>
        <w:spacing w:line="360" w:lineRule="auto"/>
        <w:rPr>
          <w:szCs w:val="21"/>
        </w:rPr>
      </w:pPr>
      <w:r>
        <w:rPr>
          <w:rFonts w:hint="eastAsia"/>
          <w:szCs w:val="21"/>
        </w:rPr>
        <w:t xml:space="preserve">　　</w:t>
      </w:r>
      <w:r>
        <w:rPr>
          <w:szCs w:val="21"/>
        </w:rPr>
        <w:t xml:space="preserve">1. </w:t>
      </w:r>
      <w:r>
        <w:rPr>
          <w:rFonts w:hint="eastAsia"/>
          <w:szCs w:val="21"/>
        </w:rPr>
        <w:t>符合国家的教育方针、政策，反映教育教学规律；</w:t>
      </w:r>
    </w:p>
    <w:p w:rsidR="00D252F7" w:rsidRDefault="00D252F7" w:rsidP="00D252F7">
      <w:pPr>
        <w:spacing w:line="360" w:lineRule="auto"/>
        <w:rPr>
          <w:szCs w:val="21"/>
        </w:rPr>
      </w:pPr>
      <w:r>
        <w:rPr>
          <w:rFonts w:hint="eastAsia"/>
          <w:szCs w:val="21"/>
        </w:rPr>
        <w:t xml:space="preserve">　　</w:t>
      </w:r>
      <w:r>
        <w:rPr>
          <w:szCs w:val="21"/>
        </w:rPr>
        <w:t xml:space="preserve">2. </w:t>
      </w:r>
      <w:r>
        <w:rPr>
          <w:rFonts w:hint="eastAsia"/>
          <w:szCs w:val="21"/>
        </w:rPr>
        <w:t>在教育教学改革方面有特色、有创新和突破；</w:t>
      </w:r>
    </w:p>
    <w:p w:rsidR="00D252F7" w:rsidRDefault="00D252F7" w:rsidP="00D252F7">
      <w:pPr>
        <w:spacing w:line="360" w:lineRule="auto"/>
        <w:rPr>
          <w:szCs w:val="21"/>
        </w:rPr>
      </w:pPr>
      <w:r>
        <w:rPr>
          <w:rFonts w:hint="eastAsia"/>
          <w:szCs w:val="21"/>
        </w:rPr>
        <w:t xml:space="preserve">　　</w:t>
      </w:r>
      <w:r>
        <w:rPr>
          <w:szCs w:val="21"/>
        </w:rPr>
        <w:t xml:space="preserve">3. </w:t>
      </w:r>
      <w:r>
        <w:rPr>
          <w:rFonts w:hint="eastAsia"/>
          <w:szCs w:val="21"/>
        </w:rPr>
        <w:t>经过两年以上教育教学实践检验；</w:t>
      </w:r>
    </w:p>
    <w:p w:rsidR="00D252F7" w:rsidRDefault="00D252F7" w:rsidP="00D252F7">
      <w:pPr>
        <w:spacing w:line="360" w:lineRule="auto"/>
        <w:rPr>
          <w:szCs w:val="21"/>
        </w:rPr>
      </w:pPr>
      <w:r>
        <w:rPr>
          <w:rFonts w:hint="eastAsia"/>
          <w:szCs w:val="21"/>
        </w:rPr>
        <w:t xml:space="preserve">　　</w:t>
      </w:r>
      <w:r>
        <w:rPr>
          <w:szCs w:val="21"/>
        </w:rPr>
        <w:t xml:space="preserve">4. </w:t>
      </w:r>
      <w:r>
        <w:rPr>
          <w:rFonts w:hint="eastAsia"/>
          <w:szCs w:val="21"/>
        </w:rPr>
        <w:t>对提高教学水平和教育质量、实现培养目标产生明显效果；</w:t>
      </w:r>
    </w:p>
    <w:p w:rsidR="00D252F7" w:rsidRDefault="00D252F7" w:rsidP="00D252F7">
      <w:pPr>
        <w:spacing w:line="360" w:lineRule="auto"/>
        <w:rPr>
          <w:szCs w:val="21"/>
        </w:rPr>
      </w:pPr>
      <w:r>
        <w:rPr>
          <w:rFonts w:hint="eastAsia"/>
          <w:szCs w:val="21"/>
        </w:rPr>
        <w:t xml:space="preserve">　　</w:t>
      </w:r>
      <w:r>
        <w:rPr>
          <w:szCs w:val="21"/>
        </w:rPr>
        <w:t xml:space="preserve">5. </w:t>
      </w:r>
      <w:r>
        <w:rPr>
          <w:rFonts w:hint="eastAsia"/>
          <w:szCs w:val="21"/>
        </w:rPr>
        <w:t>具有一定的示范作用和推广价值。</w:t>
      </w:r>
    </w:p>
    <w:p w:rsidR="00D252F7" w:rsidRDefault="00D252F7" w:rsidP="00D252F7">
      <w:pPr>
        <w:spacing w:line="360" w:lineRule="auto"/>
        <w:ind w:firstLineChars="200" w:firstLine="420"/>
        <w:rPr>
          <w:szCs w:val="21"/>
        </w:rPr>
      </w:pPr>
      <w:r>
        <w:rPr>
          <w:rFonts w:hint="eastAsia"/>
          <w:szCs w:val="21"/>
        </w:rPr>
        <w:t>（二）教学成果申报人的条件</w:t>
      </w:r>
    </w:p>
    <w:p w:rsidR="00D252F7" w:rsidRDefault="00D252F7" w:rsidP="00D252F7">
      <w:pPr>
        <w:spacing w:line="360" w:lineRule="auto"/>
        <w:rPr>
          <w:szCs w:val="21"/>
        </w:rPr>
      </w:pPr>
      <w:r>
        <w:rPr>
          <w:rFonts w:hint="eastAsia"/>
          <w:szCs w:val="21"/>
        </w:rPr>
        <w:t xml:space="preserve">　　</w:t>
      </w:r>
      <w:r>
        <w:rPr>
          <w:szCs w:val="21"/>
        </w:rPr>
        <w:t xml:space="preserve">1. </w:t>
      </w:r>
      <w:r>
        <w:rPr>
          <w:rFonts w:hint="eastAsia"/>
          <w:szCs w:val="21"/>
        </w:rPr>
        <w:t>直接参加成果的方案设计、论证、研究和实施全过程，并做出主要贡献。</w:t>
      </w:r>
    </w:p>
    <w:p w:rsidR="00D252F7" w:rsidRDefault="00D252F7" w:rsidP="00D252F7">
      <w:pPr>
        <w:spacing w:line="360" w:lineRule="auto"/>
        <w:rPr>
          <w:szCs w:val="21"/>
        </w:rPr>
      </w:pPr>
      <w:r>
        <w:rPr>
          <w:rFonts w:hint="eastAsia"/>
          <w:szCs w:val="21"/>
        </w:rPr>
        <w:t xml:space="preserve">　　</w:t>
      </w:r>
      <w:r>
        <w:rPr>
          <w:szCs w:val="21"/>
        </w:rPr>
        <w:t xml:space="preserve">2. </w:t>
      </w:r>
      <w:r>
        <w:rPr>
          <w:rFonts w:hint="eastAsia"/>
          <w:szCs w:val="21"/>
        </w:rPr>
        <w:t>遵纪守法，具有良好的思想品德和学风，忠诚于人民的教育事业，为人师表。</w:t>
      </w:r>
    </w:p>
    <w:p w:rsidR="00D252F7" w:rsidRDefault="00D252F7" w:rsidP="00D252F7">
      <w:pPr>
        <w:spacing w:line="360" w:lineRule="auto"/>
        <w:rPr>
          <w:szCs w:val="21"/>
        </w:rPr>
      </w:pPr>
      <w:r>
        <w:rPr>
          <w:rFonts w:hint="eastAsia"/>
          <w:szCs w:val="21"/>
        </w:rPr>
        <w:t xml:space="preserve">　　第三条</w:t>
      </w:r>
      <w:r>
        <w:rPr>
          <w:szCs w:val="21"/>
        </w:rPr>
        <w:t xml:space="preserve">  </w:t>
      </w:r>
      <w:r>
        <w:rPr>
          <w:rFonts w:hint="eastAsia"/>
          <w:szCs w:val="21"/>
        </w:rPr>
        <w:t>教学成果奖励范围</w:t>
      </w:r>
    </w:p>
    <w:p w:rsidR="00D252F7" w:rsidRDefault="00D252F7" w:rsidP="00D252F7">
      <w:pPr>
        <w:spacing w:line="360" w:lineRule="auto"/>
        <w:rPr>
          <w:szCs w:val="21"/>
        </w:rPr>
      </w:pPr>
      <w:r>
        <w:rPr>
          <w:rFonts w:hint="eastAsia"/>
          <w:szCs w:val="21"/>
        </w:rPr>
        <w:t xml:space="preserve">　　（一）时间范围：教学成果的评选四年进行一次，成果的项目设计及运行应符合申报时限，已获得院级以上教学成果奖，近四年无新的突破和创新的项目不得再次申报。</w:t>
      </w:r>
    </w:p>
    <w:p w:rsidR="00D252F7" w:rsidRDefault="00D252F7" w:rsidP="00D252F7">
      <w:pPr>
        <w:spacing w:line="360" w:lineRule="auto"/>
        <w:rPr>
          <w:szCs w:val="21"/>
        </w:rPr>
      </w:pPr>
      <w:r>
        <w:rPr>
          <w:rFonts w:hint="eastAsia"/>
          <w:szCs w:val="21"/>
        </w:rPr>
        <w:t xml:space="preserve">　　（二）教育层次和类型范围：国家培养计划内全日制的本科高等教育。</w:t>
      </w:r>
    </w:p>
    <w:p w:rsidR="00D252F7" w:rsidRDefault="00D252F7" w:rsidP="00D252F7">
      <w:pPr>
        <w:spacing w:line="360" w:lineRule="auto"/>
        <w:rPr>
          <w:szCs w:val="21"/>
        </w:rPr>
      </w:pPr>
      <w:r>
        <w:rPr>
          <w:rFonts w:hint="eastAsia"/>
          <w:szCs w:val="21"/>
        </w:rPr>
        <w:lastRenderedPageBreak/>
        <w:t xml:space="preserve">　　（三）人员范围：成果第一主持人（作者）是本院的教师、教学辅助人员、教学管理人员。</w:t>
      </w:r>
    </w:p>
    <w:p w:rsidR="00D252F7" w:rsidRDefault="00D252F7" w:rsidP="00D252F7">
      <w:pPr>
        <w:spacing w:line="360" w:lineRule="auto"/>
        <w:ind w:firstLineChars="200" w:firstLine="420"/>
        <w:rPr>
          <w:szCs w:val="21"/>
        </w:rPr>
      </w:pPr>
      <w:r>
        <w:rPr>
          <w:rFonts w:hint="eastAsia"/>
          <w:szCs w:val="21"/>
        </w:rPr>
        <w:t>第四条</w:t>
      </w:r>
      <w:r>
        <w:rPr>
          <w:szCs w:val="21"/>
        </w:rPr>
        <w:t xml:space="preserve">  </w:t>
      </w:r>
      <w:r>
        <w:rPr>
          <w:rFonts w:hint="eastAsia"/>
          <w:szCs w:val="21"/>
        </w:rPr>
        <w:t>教学成果奖励</w:t>
      </w:r>
    </w:p>
    <w:p w:rsidR="00D252F7" w:rsidRDefault="00D252F7" w:rsidP="00D252F7">
      <w:pPr>
        <w:spacing w:line="360" w:lineRule="auto"/>
        <w:rPr>
          <w:szCs w:val="21"/>
        </w:rPr>
      </w:pPr>
      <w:r>
        <w:rPr>
          <w:rFonts w:hint="eastAsia"/>
          <w:szCs w:val="21"/>
        </w:rPr>
        <w:t xml:space="preserve">　　学院设立一等奖、二等奖和优秀奖。教学成果奖的奖金归获奖者所有，任何单位或个人不得截留。</w:t>
      </w:r>
    </w:p>
    <w:p w:rsidR="00D252F7" w:rsidRDefault="00D252F7" w:rsidP="00D252F7">
      <w:pPr>
        <w:spacing w:line="360" w:lineRule="auto"/>
        <w:rPr>
          <w:szCs w:val="21"/>
        </w:rPr>
      </w:pPr>
      <w:r>
        <w:rPr>
          <w:rFonts w:hint="eastAsia"/>
          <w:szCs w:val="21"/>
        </w:rPr>
        <w:t xml:space="preserve">　　第五条</w:t>
      </w:r>
      <w:r>
        <w:rPr>
          <w:szCs w:val="21"/>
        </w:rPr>
        <w:t xml:space="preserve">  </w:t>
      </w:r>
      <w:r>
        <w:rPr>
          <w:rFonts w:hint="eastAsia"/>
          <w:szCs w:val="21"/>
        </w:rPr>
        <w:t>教学成果的申报</w:t>
      </w:r>
    </w:p>
    <w:p w:rsidR="00D252F7" w:rsidRDefault="00D252F7" w:rsidP="00D252F7">
      <w:pPr>
        <w:spacing w:line="360" w:lineRule="auto"/>
        <w:rPr>
          <w:szCs w:val="21"/>
        </w:rPr>
      </w:pPr>
      <w:r>
        <w:rPr>
          <w:rFonts w:hint="eastAsia"/>
          <w:szCs w:val="21"/>
        </w:rPr>
        <w:t xml:space="preserve">　　（一）申报形式</w:t>
      </w:r>
    </w:p>
    <w:p w:rsidR="00D252F7" w:rsidRDefault="00D252F7" w:rsidP="00D252F7">
      <w:pPr>
        <w:spacing w:line="360" w:lineRule="auto"/>
        <w:rPr>
          <w:szCs w:val="21"/>
        </w:rPr>
      </w:pPr>
      <w:r>
        <w:rPr>
          <w:rFonts w:hint="eastAsia"/>
          <w:szCs w:val="21"/>
        </w:rPr>
        <w:t xml:space="preserve">　　</w:t>
      </w:r>
      <w:r>
        <w:rPr>
          <w:szCs w:val="21"/>
        </w:rPr>
        <w:t xml:space="preserve">1. </w:t>
      </w:r>
      <w:r>
        <w:rPr>
          <w:rFonts w:hint="eastAsia"/>
          <w:szCs w:val="21"/>
        </w:rPr>
        <w:t>个人；</w:t>
      </w:r>
    </w:p>
    <w:p w:rsidR="00D252F7" w:rsidRDefault="00D252F7" w:rsidP="00D252F7">
      <w:pPr>
        <w:spacing w:line="360" w:lineRule="auto"/>
        <w:rPr>
          <w:szCs w:val="21"/>
        </w:rPr>
      </w:pPr>
      <w:r>
        <w:rPr>
          <w:rFonts w:hint="eastAsia"/>
          <w:szCs w:val="21"/>
        </w:rPr>
        <w:t xml:space="preserve">　　</w:t>
      </w:r>
      <w:r>
        <w:rPr>
          <w:szCs w:val="21"/>
        </w:rPr>
        <w:t xml:space="preserve">2. </w:t>
      </w:r>
      <w:r>
        <w:rPr>
          <w:rFonts w:hint="eastAsia"/>
          <w:szCs w:val="21"/>
        </w:rPr>
        <w:t>集体：主要完成人一般不超过</w:t>
      </w:r>
      <w:r>
        <w:rPr>
          <w:szCs w:val="21"/>
        </w:rPr>
        <w:t>5</w:t>
      </w:r>
      <w:r>
        <w:rPr>
          <w:rFonts w:hint="eastAsia"/>
          <w:szCs w:val="21"/>
        </w:rPr>
        <w:t>人，其中</w:t>
      </w:r>
      <w:proofErr w:type="gramStart"/>
      <w:r>
        <w:rPr>
          <w:rFonts w:hint="eastAsia"/>
          <w:szCs w:val="21"/>
        </w:rPr>
        <w:t>一</w:t>
      </w:r>
      <w:proofErr w:type="gramEnd"/>
      <w:r>
        <w:rPr>
          <w:rFonts w:hint="eastAsia"/>
          <w:szCs w:val="21"/>
        </w:rPr>
        <w:t>人为成果主持人，成果申报人应以对成果完成及实施贡献大小排序，不得并列。每项成果的主要完成单位一般不超过</w:t>
      </w:r>
      <w:r>
        <w:rPr>
          <w:szCs w:val="21"/>
        </w:rPr>
        <w:t>3</w:t>
      </w:r>
      <w:r>
        <w:rPr>
          <w:rFonts w:hint="eastAsia"/>
          <w:szCs w:val="21"/>
        </w:rPr>
        <w:t>个。</w:t>
      </w:r>
    </w:p>
    <w:p w:rsidR="00D252F7" w:rsidRDefault="00D252F7" w:rsidP="00D252F7">
      <w:pPr>
        <w:spacing w:line="360" w:lineRule="auto"/>
        <w:rPr>
          <w:szCs w:val="21"/>
        </w:rPr>
      </w:pPr>
      <w:r>
        <w:rPr>
          <w:rFonts w:hint="eastAsia"/>
          <w:szCs w:val="21"/>
        </w:rPr>
        <w:t xml:space="preserve">　　（二）申报与评选程序</w:t>
      </w:r>
    </w:p>
    <w:p w:rsidR="00D252F7" w:rsidRDefault="00D252F7" w:rsidP="00D252F7">
      <w:pPr>
        <w:spacing w:line="360" w:lineRule="auto"/>
        <w:ind w:firstLine="480"/>
        <w:rPr>
          <w:szCs w:val="21"/>
        </w:rPr>
      </w:pPr>
      <w:r>
        <w:rPr>
          <w:rFonts w:hint="eastAsia"/>
          <w:szCs w:val="21"/>
        </w:rPr>
        <w:t>教学</w:t>
      </w:r>
      <w:proofErr w:type="gramStart"/>
      <w:r>
        <w:rPr>
          <w:rFonts w:hint="eastAsia"/>
          <w:szCs w:val="21"/>
        </w:rPr>
        <w:t>成果奖要逐级</w:t>
      </w:r>
      <w:proofErr w:type="gramEnd"/>
      <w:r>
        <w:rPr>
          <w:rFonts w:hint="eastAsia"/>
          <w:szCs w:val="21"/>
        </w:rPr>
        <w:t>申报。教学成果奖的申报需由申报人填写《天津商业大学宝德学院教学成果奖申报书》，经本部门领导同意并提出推荐意见，报教务部初审后，学院组织专家组评审。</w:t>
      </w:r>
    </w:p>
    <w:p w:rsidR="00D252F7" w:rsidRDefault="00D252F7" w:rsidP="00D252F7">
      <w:pPr>
        <w:spacing w:line="360" w:lineRule="auto"/>
        <w:ind w:firstLine="480"/>
        <w:rPr>
          <w:szCs w:val="21"/>
        </w:rPr>
      </w:pPr>
      <w:r>
        <w:rPr>
          <w:rFonts w:hint="eastAsia"/>
          <w:szCs w:val="21"/>
        </w:rPr>
        <w:t>（三）申报时应提交的材料</w:t>
      </w:r>
    </w:p>
    <w:p w:rsidR="00D252F7" w:rsidRDefault="00D252F7" w:rsidP="00D252F7">
      <w:pPr>
        <w:spacing w:line="360" w:lineRule="auto"/>
        <w:rPr>
          <w:szCs w:val="21"/>
        </w:rPr>
      </w:pPr>
      <w:r>
        <w:rPr>
          <w:rFonts w:hint="eastAsia"/>
          <w:szCs w:val="21"/>
        </w:rPr>
        <w:t xml:space="preserve">　　</w:t>
      </w:r>
      <w:r>
        <w:rPr>
          <w:szCs w:val="21"/>
        </w:rPr>
        <w:t xml:space="preserve">1. </w:t>
      </w:r>
      <w:r>
        <w:rPr>
          <w:rFonts w:hint="eastAsia"/>
          <w:szCs w:val="21"/>
        </w:rPr>
        <w:t>《天津商业大学宝德学院教学成果奖申报书》；</w:t>
      </w:r>
    </w:p>
    <w:p w:rsidR="00D252F7" w:rsidRDefault="00D252F7" w:rsidP="00D252F7">
      <w:pPr>
        <w:spacing w:line="360" w:lineRule="auto"/>
        <w:rPr>
          <w:szCs w:val="21"/>
        </w:rPr>
      </w:pPr>
      <w:r>
        <w:rPr>
          <w:rFonts w:hint="eastAsia"/>
          <w:szCs w:val="21"/>
        </w:rPr>
        <w:t xml:space="preserve">　　</w:t>
      </w:r>
      <w:r>
        <w:rPr>
          <w:szCs w:val="21"/>
        </w:rPr>
        <w:t xml:space="preserve">2. </w:t>
      </w:r>
      <w:r>
        <w:rPr>
          <w:rFonts w:hint="eastAsia"/>
          <w:szCs w:val="21"/>
        </w:rPr>
        <w:t>反映成果的总结报告（</w:t>
      </w:r>
      <w:r>
        <w:rPr>
          <w:szCs w:val="21"/>
        </w:rPr>
        <w:t>5000</w:t>
      </w:r>
      <w:r>
        <w:rPr>
          <w:rFonts w:hint="eastAsia"/>
          <w:szCs w:val="21"/>
        </w:rPr>
        <w:t>字以内）；</w:t>
      </w:r>
    </w:p>
    <w:p w:rsidR="00D252F7" w:rsidRDefault="00D252F7" w:rsidP="00D252F7">
      <w:pPr>
        <w:spacing w:line="360" w:lineRule="auto"/>
        <w:rPr>
          <w:szCs w:val="21"/>
        </w:rPr>
      </w:pPr>
      <w:r>
        <w:rPr>
          <w:rFonts w:hint="eastAsia"/>
          <w:szCs w:val="21"/>
        </w:rPr>
        <w:t xml:space="preserve">　　</w:t>
      </w:r>
      <w:r>
        <w:rPr>
          <w:szCs w:val="21"/>
        </w:rPr>
        <w:t xml:space="preserve">3. </w:t>
      </w:r>
      <w:r>
        <w:rPr>
          <w:rFonts w:hint="eastAsia"/>
          <w:szCs w:val="21"/>
        </w:rPr>
        <w:t>反映该成果的其他辅助材料，教学成果如为教材，需提交样书两本（套）。</w:t>
      </w:r>
    </w:p>
    <w:p w:rsidR="00D252F7" w:rsidRDefault="00D252F7" w:rsidP="00D252F7">
      <w:pPr>
        <w:spacing w:line="360" w:lineRule="auto"/>
        <w:rPr>
          <w:szCs w:val="21"/>
        </w:rPr>
      </w:pPr>
      <w:r>
        <w:rPr>
          <w:rFonts w:hint="eastAsia"/>
          <w:szCs w:val="21"/>
        </w:rPr>
        <w:t xml:space="preserve">　　第六条</w:t>
      </w:r>
      <w:r>
        <w:rPr>
          <w:szCs w:val="21"/>
        </w:rPr>
        <w:t xml:space="preserve">  </w:t>
      </w:r>
      <w:r>
        <w:rPr>
          <w:rFonts w:hint="eastAsia"/>
          <w:szCs w:val="21"/>
        </w:rPr>
        <w:t>评选</w:t>
      </w:r>
    </w:p>
    <w:p w:rsidR="00D252F7" w:rsidRDefault="00D252F7" w:rsidP="00D252F7">
      <w:pPr>
        <w:spacing w:line="360" w:lineRule="auto"/>
        <w:rPr>
          <w:szCs w:val="21"/>
        </w:rPr>
      </w:pPr>
      <w:r>
        <w:rPr>
          <w:rFonts w:hint="eastAsia"/>
          <w:szCs w:val="21"/>
        </w:rPr>
        <w:t xml:space="preserve">　　（一）学院教学指导委员会负责教学成果的评选；</w:t>
      </w:r>
    </w:p>
    <w:p w:rsidR="00D252F7" w:rsidRDefault="00D252F7" w:rsidP="00D252F7">
      <w:pPr>
        <w:spacing w:line="360" w:lineRule="auto"/>
        <w:ind w:firstLine="480"/>
        <w:rPr>
          <w:szCs w:val="21"/>
        </w:rPr>
      </w:pPr>
      <w:r>
        <w:rPr>
          <w:rFonts w:hint="eastAsia"/>
          <w:szCs w:val="21"/>
        </w:rPr>
        <w:t>（二）教务部将教学成果奖候选项目提交教学指导委员会会议；</w:t>
      </w:r>
    </w:p>
    <w:p w:rsidR="00D252F7" w:rsidRDefault="00D252F7" w:rsidP="00D252F7">
      <w:pPr>
        <w:spacing w:line="360" w:lineRule="auto"/>
        <w:ind w:firstLine="480"/>
        <w:rPr>
          <w:szCs w:val="21"/>
        </w:rPr>
      </w:pPr>
      <w:r>
        <w:rPr>
          <w:rFonts w:hint="eastAsia"/>
          <w:szCs w:val="21"/>
        </w:rPr>
        <w:t>（三）教学指导委员会会议采取无记名投票方式选出各级教学成果奖。</w:t>
      </w:r>
    </w:p>
    <w:p w:rsidR="00D252F7" w:rsidRDefault="00D252F7" w:rsidP="00D252F7">
      <w:pPr>
        <w:spacing w:line="360" w:lineRule="auto"/>
        <w:rPr>
          <w:szCs w:val="21"/>
        </w:rPr>
      </w:pPr>
      <w:r>
        <w:rPr>
          <w:rFonts w:hint="eastAsia"/>
          <w:szCs w:val="21"/>
        </w:rPr>
        <w:t xml:space="preserve">　　第七条</w:t>
      </w:r>
      <w:r>
        <w:rPr>
          <w:szCs w:val="21"/>
        </w:rPr>
        <w:t xml:space="preserve">  </w:t>
      </w:r>
      <w:r>
        <w:rPr>
          <w:rFonts w:hint="eastAsia"/>
          <w:szCs w:val="21"/>
        </w:rPr>
        <w:t>教学成果评选实行公示及争议制度，成果介绍在提出申请及公布评选结果后均需在校园网公示</w:t>
      </w:r>
      <w:r>
        <w:rPr>
          <w:szCs w:val="21"/>
        </w:rPr>
        <w:t>5</w:t>
      </w:r>
      <w:r>
        <w:rPr>
          <w:rFonts w:hint="eastAsia"/>
          <w:szCs w:val="21"/>
        </w:rPr>
        <w:t>个工作日，期间对评选有异议须以书面形式提出，公示期后不再受理异议材料。单位提出的异议，须在异议材料上加盖本单位公章，并写明联系人姓名和电话；个人提出的异议，须有本人的亲笔签名。对不符合上述规定的异议，学院不予受理。对有争议的成果项目，学院教学指导委员会在接到异议文字材料的</w:t>
      </w:r>
      <w:r>
        <w:rPr>
          <w:szCs w:val="21"/>
        </w:rPr>
        <w:t>5</w:t>
      </w:r>
      <w:r>
        <w:rPr>
          <w:rFonts w:hint="eastAsia"/>
          <w:szCs w:val="21"/>
        </w:rPr>
        <w:t>个工作日内进行复议，并在公布成果奖结果之前做出复议决定。复议决定为学院的最终决定。</w:t>
      </w:r>
    </w:p>
    <w:p w:rsidR="00D252F7" w:rsidRDefault="00D252F7" w:rsidP="00D252F7">
      <w:pPr>
        <w:spacing w:line="360" w:lineRule="auto"/>
        <w:ind w:firstLineChars="200" w:firstLine="420"/>
        <w:rPr>
          <w:szCs w:val="21"/>
        </w:rPr>
      </w:pPr>
      <w:r>
        <w:rPr>
          <w:rFonts w:hint="eastAsia"/>
          <w:szCs w:val="21"/>
        </w:rPr>
        <w:t>第八条</w:t>
      </w:r>
      <w:r>
        <w:rPr>
          <w:szCs w:val="21"/>
        </w:rPr>
        <w:t xml:space="preserve">  </w:t>
      </w:r>
      <w:r>
        <w:rPr>
          <w:rFonts w:hint="eastAsia"/>
          <w:szCs w:val="21"/>
        </w:rPr>
        <w:t>获得学院一等奖的成果，有资格申报天津市级教学成果奖。</w:t>
      </w:r>
      <w:r>
        <w:rPr>
          <w:szCs w:val="21"/>
        </w:rPr>
        <w:t xml:space="preserve">  </w:t>
      </w:r>
    </w:p>
    <w:p w:rsidR="00D252F7" w:rsidRDefault="00D252F7" w:rsidP="00D252F7">
      <w:pPr>
        <w:spacing w:line="360" w:lineRule="auto"/>
        <w:rPr>
          <w:szCs w:val="21"/>
        </w:rPr>
      </w:pPr>
      <w:r>
        <w:rPr>
          <w:rFonts w:hint="eastAsia"/>
          <w:szCs w:val="21"/>
        </w:rPr>
        <w:t xml:space="preserve">　　第九条</w:t>
      </w:r>
      <w:r>
        <w:rPr>
          <w:szCs w:val="21"/>
        </w:rPr>
        <w:t xml:space="preserve"> </w:t>
      </w:r>
      <w:r>
        <w:rPr>
          <w:rFonts w:hint="eastAsia"/>
          <w:szCs w:val="21"/>
        </w:rPr>
        <w:t>本办法由教务部负责解释。</w:t>
      </w:r>
    </w:p>
    <w:p w:rsidR="00D252F7" w:rsidRDefault="00D252F7" w:rsidP="00D252F7">
      <w:pPr>
        <w:spacing w:line="360" w:lineRule="auto"/>
        <w:ind w:firstLine="420"/>
        <w:rPr>
          <w:szCs w:val="21"/>
        </w:rPr>
      </w:pPr>
      <w:r>
        <w:rPr>
          <w:rFonts w:hint="eastAsia"/>
          <w:szCs w:val="21"/>
        </w:rPr>
        <w:t>第十条</w:t>
      </w:r>
      <w:r>
        <w:rPr>
          <w:szCs w:val="21"/>
        </w:rPr>
        <w:t xml:space="preserve"> </w:t>
      </w:r>
      <w:r>
        <w:rPr>
          <w:rFonts w:hint="eastAsia"/>
          <w:szCs w:val="21"/>
        </w:rPr>
        <w:t>本办法经</w:t>
      </w:r>
      <w:r>
        <w:rPr>
          <w:szCs w:val="21"/>
        </w:rPr>
        <w:t>2017</w:t>
      </w:r>
      <w:r>
        <w:rPr>
          <w:rFonts w:hint="eastAsia"/>
          <w:szCs w:val="21"/>
        </w:rPr>
        <w:t>年</w:t>
      </w:r>
      <w:r>
        <w:rPr>
          <w:szCs w:val="21"/>
        </w:rPr>
        <w:t>5</w:t>
      </w:r>
      <w:r>
        <w:rPr>
          <w:rFonts w:hint="eastAsia"/>
          <w:szCs w:val="21"/>
        </w:rPr>
        <w:t>月</w:t>
      </w:r>
      <w:r>
        <w:rPr>
          <w:szCs w:val="21"/>
        </w:rPr>
        <w:t>10</w:t>
      </w:r>
      <w:r>
        <w:rPr>
          <w:rFonts w:hint="eastAsia"/>
          <w:szCs w:val="21"/>
        </w:rPr>
        <w:t>日院长办公会议审定通过，自颁布之日起施行。</w:t>
      </w: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420"/>
        <w:rPr>
          <w:szCs w:val="21"/>
        </w:rPr>
      </w:pPr>
    </w:p>
    <w:p w:rsidR="00D252F7" w:rsidRDefault="00D252F7" w:rsidP="00D252F7">
      <w:pPr>
        <w:spacing w:line="360" w:lineRule="auto"/>
        <w:ind w:firstLineChars="2500" w:firstLine="5250"/>
        <w:jc w:val="right"/>
        <w:rPr>
          <w:szCs w:val="21"/>
        </w:rPr>
      </w:pPr>
      <w:r>
        <w:rPr>
          <w:rFonts w:hint="eastAsia"/>
          <w:szCs w:val="21"/>
        </w:rPr>
        <w:t>制定时间：</w:t>
      </w:r>
      <w:r>
        <w:rPr>
          <w:szCs w:val="21"/>
        </w:rPr>
        <w:t>2013</w:t>
      </w:r>
      <w:r>
        <w:rPr>
          <w:rFonts w:hint="eastAsia"/>
          <w:szCs w:val="21"/>
        </w:rPr>
        <w:t>年</w:t>
      </w:r>
      <w:r>
        <w:rPr>
          <w:szCs w:val="21"/>
        </w:rPr>
        <w:t>11</w:t>
      </w:r>
      <w:r>
        <w:rPr>
          <w:rFonts w:hint="eastAsia"/>
          <w:szCs w:val="21"/>
        </w:rPr>
        <w:t>月</w:t>
      </w:r>
    </w:p>
    <w:p w:rsidR="00D252F7" w:rsidRDefault="00D252F7" w:rsidP="00D252F7">
      <w:pPr>
        <w:spacing w:line="360" w:lineRule="auto"/>
        <w:jc w:val="right"/>
      </w:pPr>
      <w:r>
        <w:rPr>
          <w:rFonts w:hint="eastAsia"/>
          <w:szCs w:val="21"/>
        </w:rPr>
        <w:t>本次修订时间：</w:t>
      </w:r>
      <w:r>
        <w:rPr>
          <w:szCs w:val="21"/>
        </w:rPr>
        <w:t>2017</w:t>
      </w:r>
      <w:r>
        <w:rPr>
          <w:rFonts w:hint="eastAsia"/>
          <w:szCs w:val="21"/>
        </w:rPr>
        <w:t>年</w:t>
      </w:r>
      <w:r>
        <w:rPr>
          <w:szCs w:val="21"/>
        </w:rPr>
        <w:t>5</w:t>
      </w:r>
      <w:r>
        <w:rPr>
          <w:rFonts w:hint="eastAsia"/>
          <w:szCs w:val="21"/>
        </w:rPr>
        <w:t>月</w:t>
      </w:r>
    </w:p>
    <w:p w:rsidR="00D252F7" w:rsidRDefault="00D252F7" w:rsidP="00D252F7"/>
    <w:p w:rsidR="00D252F7" w:rsidRDefault="00D252F7" w:rsidP="00D252F7"/>
    <w:p w:rsidR="00D252F7" w:rsidRDefault="00D252F7" w:rsidP="00D252F7">
      <w:pPr>
        <w:spacing w:line="360" w:lineRule="auto"/>
        <w:rPr>
          <w:sz w:val="24"/>
        </w:rPr>
      </w:pPr>
    </w:p>
    <w:p w:rsidR="00D252F7" w:rsidRDefault="00D252F7" w:rsidP="00D252F7">
      <w:pPr>
        <w:spacing w:line="360" w:lineRule="auto"/>
        <w:jc w:val="center"/>
        <w:rPr>
          <w:rFonts w:ascii="华文中宋" w:eastAsia="华文中宋" w:hAnsi="华文中宋"/>
          <w:b/>
          <w:sz w:val="32"/>
          <w:szCs w:val="32"/>
        </w:rPr>
      </w:pPr>
      <w:r>
        <w:rPr>
          <w:rFonts w:ascii="华文中宋" w:eastAsia="华文中宋" w:hAnsi="华文中宋" w:hint="eastAsia"/>
          <w:b/>
          <w:sz w:val="32"/>
          <w:szCs w:val="32"/>
        </w:rPr>
        <w:t>天津商业大学宝德学院教学竞赛获奖人员的奖励办法</w:t>
      </w:r>
    </w:p>
    <w:p w:rsidR="00D252F7" w:rsidRDefault="00D252F7" w:rsidP="00D252F7">
      <w:pPr>
        <w:spacing w:line="360" w:lineRule="auto"/>
        <w:rPr>
          <w:rFonts w:hint="eastAsia"/>
          <w:sz w:val="24"/>
        </w:rPr>
      </w:pPr>
      <w:r>
        <w:rPr>
          <w:sz w:val="24"/>
        </w:rPr>
        <w:t xml:space="preserve"> </w:t>
      </w:r>
    </w:p>
    <w:p w:rsidR="00D252F7" w:rsidRDefault="00D252F7" w:rsidP="00D252F7">
      <w:pPr>
        <w:spacing w:line="360" w:lineRule="auto"/>
        <w:jc w:val="center"/>
        <w:rPr>
          <w:sz w:val="24"/>
        </w:rPr>
      </w:pPr>
      <w:proofErr w:type="gramStart"/>
      <w:r>
        <w:rPr>
          <w:rFonts w:hint="eastAsia"/>
          <w:sz w:val="24"/>
        </w:rPr>
        <w:t>天商宝德院</w:t>
      </w:r>
      <w:proofErr w:type="gramEnd"/>
      <w:r>
        <w:rPr>
          <w:rFonts w:hint="eastAsia"/>
          <w:sz w:val="24"/>
        </w:rPr>
        <w:t>〔</w:t>
      </w:r>
      <w:r>
        <w:rPr>
          <w:sz w:val="24"/>
        </w:rPr>
        <w:t>2016</w:t>
      </w:r>
      <w:r>
        <w:rPr>
          <w:rFonts w:hint="eastAsia"/>
          <w:sz w:val="24"/>
        </w:rPr>
        <w:t>〕</w:t>
      </w:r>
      <w:r>
        <w:rPr>
          <w:sz w:val="24"/>
        </w:rPr>
        <w:t>34</w:t>
      </w:r>
      <w:r>
        <w:rPr>
          <w:rFonts w:hint="eastAsia"/>
          <w:sz w:val="24"/>
        </w:rPr>
        <w:t>号</w:t>
      </w:r>
    </w:p>
    <w:p w:rsidR="00D252F7" w:rsidRDefault="00D252F7" w:rsidP="00D252F7">
      <w:pPr>
        <w:spacing w:line="360" w:lineRule="auto"/>
        <w:rPr>
          <w:sz w:val="24"/>
        </w:rPr>
      </w:pPr>
    </w:p>
    <w:p w:rsidR="00D252F7" w:rsidRDefault="00D252F7" w:rsidP="00D252F7">
      <w:pPr>
        <w:spacing w:line="360" w:lineRule="auto"/>
        <w:rPr>
          <w:szCs w:val="21"/>
        </w:rPr>
      </w:pPr>
      <w:r>
        <w:rPr>
          <w:sz w:val="24"/>
        </w:rPr>
        <w:t xml:space="preserve">    </w:t>
      </w:r>
      <w:r>
        <w:rPr>
          <w:rFonts w:hint="eastAsia"/>
          <w:szCs w:val="21"/>
        </w:rPr>
        <w:t>为鼓励青年教师和管理人员认真钻研业务，积极参加各级、各类教学竞赛，并参照天津商业大学宝德学院（以下简称“学院”）以往的管理措施，特制定本办法。</w:t>
      </w:r>
    </w:p>
    <w:p w:rsidR="00D252F7" w:rsidRDefault="00D252F7" w:rsidP="00D252F7">
      <w:pPr>
        <w:spacing w:line="360" w:lineRule="auto"/>
        <w:rPr>
          <w:szCs w:val="21"/>
        </w:rPr>
      </w:pPr>
      <w:r>
        <w:rPr>
          <w:szCs w:val="21"/>
        </w:rPr>
        <w:t xml:space="preserve">    </w:t>
      </w:r>
      <w:r>
        <w:rPr>
          <w:rFonts w:hint="eastAsia"/>
          <w:szCs w:val="21"/>
        </w:rPr>
        <w:t>第一条</w:t>
      </w:r>
      <w:r>
        <w:rPr>
          <w:szCs w:val="21"/>
        </w:rPr>
        <w:t xml:space="preserve"> </w:t>
      </w:r>
      <w:r>
        <w:rPr>
          <w:rFonts w:hint="eastAsia"/>
          <w:szCs w:val="21"/>
        </w:rPr>
        <w:t>学院鼓励青年教师和管理人员参加各级各类教学竞赛，不断提高教学能力，提高教学质量和管理水平。</w:t>
      </w:r>
    </w:p>
    <w:p w:rsidR="00D252F7" w:rsidRDefault="00D252F7" w:rsidP="00D252F7">
      <w:pPr>
        <w:spacing w:line="360" w:lineRule="auto"/>
        <w:rPr>
          <w:szCs w:val="21"/>
        </w:rPr>
      </w:pPr>
      <w:r>
        <w:rPr>
          <w:szCs w:val="21"/>
        </w:rPr>
        <w:t xml:space="preserve">    </w:t>
      </w:r>
      <w:r>
        <w:rPr>
          <w:rFonts w:hint="eastAsia"/>
          <w:szCs w:val="21"/>
        </w:rPr>
        <w:t>第二条</w:t>
      </w:r>
      <w:r>
        <w:rPr>
          <w:szCs w:val="21"/>
        </w:rPr>
        <w:t xml:space="preserve"> </w:t>
      </w:r>
      <w:r>
        <w:rPr>
          <w:rFonts w:hint="eastAsia"/>
          <w:szCs w:val="21"/>
        </w:rPr>
        <w:t>学院设立专项奖金，用来奖励在教学竞赛中获奖的教师和管理人员。</w:t>
      </w:r>
    </w:p>
    <w:p w:rsidR="00D252F7" w:rsidRDefault="00D252F7" w:rsidP="00D252F7">
      <w:pPr>
        <w:spacing w:line="360" w:lineRule="auto"/>
        <w:rPr>
          <w:szCs w:val="21"/>
        </w:rPr>
      </w:pPr>
      <w:r>
        <w:rPr>
          <w:szCs w:val="21"/>
        </w:rPr>
        <w:t xml:space="preserve">    </w:t>
      </w:r>
      <w:r>
        <w:rPr>
          <w:rFonts w:hint="eastAsia"/>
          <w:szCs w:val="21"/>
        </w:rPr>
        <w:t>第三条</w:t>
      </w:r>
      <w:r>
        <w:rPr>
          <w:szCs w:val="21"/>
        </w:rPr>
        <w:t xml:space="preserve"> </w:t>
      </w:r>
      <w:r>
        <w:rPr>
          <w:rFonts w:hint="eastAsia"/>
          <w:szCs w:val="21"/>
        </w:rPr>
        <w:t>青年教师教学基本功竞赛获奖奖励范围</w:t>
      </w:r>
    </w:p>
    <w:p w:rsidR="00D252F7" w:rsidRDefault="00D252F7" w:rsidP="00D252F7">
      <w:pPr>
        <w:spacing w:line="360" w:lineRule="auto"/>
        <w:rPr>
          <w:szCs w:val="21"/>
        </w:rPr>
      </w:pPr>
      <w:r>
        <w:rPr>
          <w:szCs w:val="21"/>
        </w:rPr>
        <w:t xml:space="preserve">    </w:t>
      </w:r>
      <w:r>
        <w:rPr>
          <w:rFonts w:hint="eastAsia"/>
          <w:szCs w:val="21"/>
        </w:rPr>
        <w:t>在天津市、学院青年教师教学基本功大赛中的教师组和行政管理人员组获奖人员（不含学院教案大赛获奖人员）。</w:t>
      </w:r>
    </w:p>
    <w:p w:rsidR="00D252F7" w:rsidRDefault="00D252F7" w:rsidP="00D252F7">
      <w:pPr>
        <w:spacing w:line="360" w:lineRule="auto"/>
        <w:rPr>
          <w:szCs w:val="21"/>
        </w:rPr>
      </w:pPr>
      <w:r>
        <w:rPr>
          <w:szCs w:val="21"/>
        </w:rPr>
        <w:t xml:space="preserve">    </w:t>
      </w:r>
      <w:r>
        <w:rPr>
          <w:rFonts w:hint="eastAsia"/>
          <w:szCs w:val="21"/>
        </w:rPr>
        <w:t>第四条</w:t>
      </w:r>
      <w:r>
        <w:rPr>
          <w:szCs w:val="21"/>
        </w:rPr>
        <w:t xml:space="preserve"> </w:t>
      </w:r>
      <w:r>
        <w:rPr>
          <w:rFonts w:hint="eastAsia"/>
          <w:szCs w:val="21"/>
        </w:rPr>
        <w:t>青年教师教学基本功竞赛获奖奖励额度</w:t>
      </w:r>
    </w:p>
    <w:p w:rsidR="00D252F7" w:rsidRDefault="00D252F7" w:rsidP="00D252F7">
      <w:pPr>
        <w:spacing w:line="360" w:lineRule="auto"/>
        <w:rPr>
          <w:szCs w:val="21"/>
        </w:rPr>
      </w:pPr>
      <w:r>
        <w:rPr>
          <w:szCs w:val="21"/>
        </w:rPr>
        <w:t xml:space="preserve">    </w:t>
      </w:r>
      <w:r>
        <w:rPr>
          <w:rFonts w:hint="eastAsia"/>
          <w:szCs w:val="21"/>
        </w:rPr>
        <w:t>获得天津市青年教师教学基本功大赛一等奖、二等奖、三等奖，学院分别给予获奖者奖励</w:t>
      </w:r>
      <w:r>
        <w:rPr>
          <w:szCs w:val="21"/>
        </w:rPr>
        <w:t>2000</w:t>
      </w:r>
      <w:r>
        <w:rPr>
          <w:rFonts w:hint="eastAsia"/>
          <w:szCs w:val="21"/>
        </w:rPr>
        <w:t>元、</w:t>
      </w:r>
      <w:r>
        <w:rPr>
          <w:szCs w:val="21"/>
        </w:rPr>
        <w:t>1500</w:t>
      </w:r>
      <w:r>
        <w:rPr>
          <w:rFonts w:hint="eastAsia"/>
          <w:szCs w:val="21"/>
        </w:rPr>
        <w:t>元、</w:t>
      </w:r>
      <w:r>
        <w:rPr>
          <w:szCs w:val="21"/>
        </w:rPr>
        <w:t>1000</w:t>
      </w:r>
      <w:r>
        <w:rPr>
          <w:rFonts w:hint="eastAsia"/>
          <w:szCs w:val="21"/>
        </w:rPr>
        <w:t>元；</w:t>
      </w:r>
      <w:r>
        <w:rPr>
          <w:szCs w:val="21"/>
        </w:rPr>
        <w:t xml:space="preserve"> </w:t>
      </w:r>
    </w:p>
    <w:p w:rsidR="00D252F7" w:rsidRDefault="00D252F7" w:rsidP="00D252F7">
      <w:pPr>
        <w:spacing w:line="360" w:lineRule="auto"/>
        <w:rPr>
          <w:szCs w:val="21"/>
        </w:rPr>
      </w:pPr>
      <w:r>
        <w:rPr>
          <w:szCs w:val="21"/>
        </w:rPr>
        <w:t xml:space="preserve">    </w:t>
      </w:r>
      <w:r>
        <w:rPr>
          <w:rFonts w:hint="eastAsia"/>
          <w:szCs w:val="21"/>
        </w:rPr>
        <w:t>获得学院青年教师教学基本功竞赛一等奖、二等奖、三等奖，学院分别给予获奖者奖励</w:t>
      </w:r>
      <w:r>
        <w:rPr>
          <w:szCs w:val="21"/>
        </w:rPr>
        <w:t>1000</w:t>
      </w:r>
      <w:r>
        <w:rPr>
          <w:rFonts w:hint="eastAsia"/>
          <w:szCs w:val="21"/>
        </w:rPr>
        <w:t>元、</w:t>
      </w:r>
      <w:r>
        <w:rPr>
          <w:szCs w:val="21"/>
        </w:rPr>
        <w:t>800</w:t>
      </w:r>
      <w:r>
        <w:rPr>
          <w:rFonts w:hint="eastAsia"/>
          <w:szCs w:val="21"/>
        </w:rPr>
        <w:t>元、</w:t>
      </w:r>
      <w:r>
        <w:rPr>
          <w:szCs w:val="21"/>
        </w:rPr>
        <w:t>500</w:t>
      </w:r>
      <w:r>
        <w:rPr>
          <w:rFonts w:hint="eastAsia"/>
          <w:szCs w:val="21"/>
        </w:rPr>
        <w:t>元。</w:t>
      </w:r>
    </w:p>
    <w:p w:rsidR="00D252F7" w:rsidRDefault="00D252F7" w:rsidP="00D252F7">
      <w:pPr>
        <w:spacing w:line="360" w:lineRule="auto"/>
        <w:rPr>
          <w:szCs w:val="21"/>
        </w:rPr>
      </w:pPr>
      <w:r>
        <w:rPr>
          <w:szCs w:val="21"/>
        </w:rPr>
        <w:t xml:space="preserve">    </w:t>
      </w:r>
      <w:r>
        <w:rPr>
          <w:rFonts w:hint="eastAsia"/>
          <w:szCs w:val="21"/>
        </w:rPr>
        <w:t>第五条</w:t>
      </w:r>
      <w:r>
        <w:rPr>
          <w:szCs w:val="21"/>
        </w:rPr>
        <w:t xml:space="preserve"> </w:t>
      </w:r>
      <w:r>
        <w:rPr>
          <w:rFonts w:hint="eastAsia"/>
          <w:szCs w:val="21"/>
        </w:rPr>
        <w:t>奖励政策</w:t>
      </w:r>
    </w:p>
    <w:p w:rsidR="00D252F7" w:rsidRDefault="00D252F7" w:rsidP="00D252F7">
      <w:pPr>
        <w:spacing w:line="360" w:lineRule="auto"/>
        <w:rPr>
          <w:szCs w:val="21"/>
        </w:rPr>
      </w:pPr>
      <w:r>
        <w:rPr>
          <w:szCs w:val="21"/>
        </w:rPr>
        <w:t xml:space="preserve">    </w:t>
      </w:r>
      <w:r>
        <w:rPr>
          <w:rFonts w:hint="eastAsia"/>
          <w:szCs w:val="21"/>
        </w:rPr>
        <w:t>（一）上述获奖额度就高不就低，且不可兼得；</w:t>
      </w:r>
    </w:p>
    <w:p w:rsidR="00D252F7" w:rsidRDefault="00D252F7" w:rsidP="00D252F7">
      <w:pPr>
        <w:spacing w:line="360" w:lineRule="auto"/>
        <w:rPr>
          <w:szCs w:val="21"/>
        </w:rPr>
      </w:pPr>
      <w:r>
        <w:rPr>
          <w:szCs w:val="21"/>
        </w:rPr>
        <w:t xml:space="preserve">    </w:t>
      </w:r>
      <w:r>
        <w:rPr>
          <w:rFonts w:hint="eastAsia"/>
          <w:szCs w:val="21"/>
        </w:rPr>
        <w:t>（二）获奖的教学管理人员与教师给予同等奖励。</w:t>
      </w:r>
    </w:p>
    <w:p w:rsidR="00D252F7" w:rsidRDefault="00D252F7" w:rsidP="00D252F7">
      <w:pPr>
        <w:spacing w:line="360" w:lineRule="auto"/>
        <w:rPr>
          <w:szCs w:val="21"/>
        </w:rPr>
      </w:pPr>
      <w:r>
        <w:rPr>
          <w:szCs w:val="21"/>
        </w:rPr>
        <w:t xml:space="preserve">    </w:t>
      </w:r>
      <w:r>
        <w:rPr>
          <w:rFonts w:hint="eastAsia"/>
          <w:szCs w:val="21"/>
        </w:rPr>
        <w:t>第六条</w:t>
      </w:r>
      <w:r>
        <w:rPr>
          <w:szCs w:val="21"/>
        </w:rPr>
        <w:t xml:space="preserve"> </w:t>
      </w:r>
      <w:r>
        <w:rPr>
          <w:rFonts w:hint="eastAsia"/>
          <w:szCs w:val="21"/>
        </w:rPr>
        <w:t>教学基本功竞赛获奖人员的课时奖励</w:t>
      </w:r>
    </w:p>
    <w:p w:rsidR="00D252F7" w:rsidRDefault="00D252F7" w:rsidP="00D252F7">
      <w:pPr>
        <w:spacing w:line="360" w:lineRule="auto"/>
        <w:rPr>
          <w:szCs w:val="21"/>
        </w:rPr>
      </w:pPr>
      <w:r>
        <w:rPr>
          <w:szCs w:val="21"/>
        </w:rPr>
        <w:t xml:space="preserve">    </w:t>
      </w:r>
      <w:r>
        <w:rPr>
          <w:rFonts w:hint="eastAsia"/>
          <w:szCs w:val="21"/>
        </w:rPr>
        <w:t>获奖教师在获奖后两年内，在每</w:t>
      </w:r>
      <w:proofErr w:type="gramStart"/>
      <w:r>
        <w:rPr>
          <w:rFonts w:hint="eastAsia"/>
          <w:szCs w:val="21"/>
        </w:rPr>
        <w:t>周基本</w:t>
      </w:r>
      <w:proofErr w:type="gramEnd"/>
      <w:r>
        <w:rPr>
          <w:rFonts w:hint="eastAsia"/>
          <w:szCs w:val="21"/>
        </w:rPr>
        <w:t>工作量的基础上按相关规定可以增加授课，其中获得学院一等奖的每个新增课时的课时费增加</w:t>
      </w:r>
      <w:r>
        <w:rPr>
          <w:szCs w:val="21"/>
        </w:rPr>
        <w:t>10</w:t>
      </w:r>
      <w:r>
        <w:rPr>
          <w:rFonts w:hint="eastAsia"/>
          <w:szCs w:val="21"/>
        </w:rPr>
        <w:t>元，获得学院二、三等奖的增加</w:t>
      </w:r>
      <w:r>
        <w:rPr>
          <w:szCs w:val="21"/>
        </w:rPr>
        <w:t>5</w:t>
      </w:r>
      <w:r>
        <w:rPr>
          <w:rFonts w:hint="eastAsia"/>
          <w:szCs w:val="21"/>
        </w:rPr>
        <w:t>元。</w:t>
      </w:r>
    </w:p>
    <w:p w:rsidR="00D252F7" w:rsidRDefault="00D252F7" w:rsidP="00D252F7">
      <w:pPr>
        <w:spacing w:line="360" w:lineRule="auto"/>
        <w:rPr>
          <w:szCs w:val="21"/>
        </w:rPr>
      </w:pPr>
      <w:r>
        <w:rPr>
          <w:szCs w:val="21"/>
        </w:rPr>
        <w:t xml:space="preserve">    </w:t>
      </w:r>
      <w:r>
        <w:rPr>
          <w:rFonts w:hint="eastAsia"/>
          <w:szCs w:val="21"/>
        </w:rPr>
        <w:t>获奖的管理人员可以参照此条执行。</w:t>
      </w:r>
    </w:p>
    <w:p w:rsidR="00D252F7" w:rsidRDefault="00D252F7" w:rsidP="00D252F7">
      <w:pPr>
        <w:spacing w:line="360" w:lineRule="auto"/>
        <w:rPr>
          <w:szCs w:val="21"/>
        </w:rPr>
      </w:pPr>
      <w:r>
        <w:rPr>
          <w:szCs w:val="21"/>
        </w:rPr>
        <w:t xml:space="preserve">    </w:t>
      </w:r>
      <w:r>
        <w:rPr>
          <w:rFonts w:hint="eastAsia"/>
          <w:szCs w:val="21"/>
        </w:rPr>
        <w:t>第七条</w:t>
      </w:r>
      <w:r>
        <w:rPr>
          <w:szCs w:val="21"/>
        </w:rPr>
        <w:t xml:space="preserve"> </w:t>
      </w:r>
      <w:r>
        <w:rPr>
          <w:rFonts w:hint="eastAsia"/>
          <w:szCs w:val="21"/>
        </w:rPr>
        <w:t>其他教师教学竞赛获奖的认定</w:t>
      </w:r>
    </w:p>
    <w:p w:rsidR="00D252F7" w:rsidRDefault="00D252F7" w:rsidP="00D252F7">
      <w:pPr>
        <w:spacing w:line="360" w:lineRule="auto"/>
        <w:rPr>
          <w:szCs w:val="21"/>
        </w:rPr>
      </w:pPr>
      <w:r>
        <w:rPr>
          <w:szCs w:val="21"/>
        </w:rPr>
        <w:t xml:space="preserve">    </w:t>
      </w:r>
      <w:r>
        <w:rPr>
          <w:rFonts w:hint="eastAsia"/>
          <w:szCs w:val="21"/>
        </w:rPr>
        <w:t>教师参加各种教学竞赛，需先提交竞赛组织者的竞赛通知，经学院系主任联席办公会议审议通过后，方可参赛。自行参赛的不属于本奖励办法适用范围。</w:t>
      </w:r>
    </w:p>
    <w:p w:rsidR="00D252F7" w:rsidRDefault="00D252F7" w:rsidP="00D252F7">
      <w:pPr>
        <w:spacing w:line="360" w:lineRule="auto"/>
        <w:rPr>
          <w:szCs w:val="21"/>
        </w:rPr>
      </w:pPr>
      <w:r>
        <w:rPr>
          <w:szCs w:val="21"/>
        </w:rPr>
        <w:t xml:space="preserve">    </w:t>
      </w:r>
      <w:r>
        <w:rPr>
          <w:rFonts w:hint="eastAsia"/>
          <w:szCs w:val="21"/>
        </w:rPr>
        <w:t>第八条</w:t>
      </w:r>
      <w:r>
        <w:rPr>
          <w:szCs w:val="21"/>
        </w:rPr>
        <w:t xml:space="preserve"> </w:t>
      </w:r>
      <w:r>
        <w:rPr>
          <w:rFonts w:hint="eastAsia"/>
          <w:szCs w:val="21"/>
        </w:rPr>
        <w:t>其他教师教学竞赛获奖的奖励额度</w:t>
      </w:r>
    </w:p>
    <w:p w:rsidR="00D252F7" w:rsidRDefault="00D252F7" w:rsidP="00D252F7">
      <w:pPr>
        <w:spacing w:line="360" w:lineRule="auto"/>
        <w:ind w:firstLineChars="200" w:firstLine="420"/>
        <w:rPr>
          <w:szCs w:val="21"/>
        </w:rPr>
      </w:pPr>
      <w:r>
        <w:rPr>
          <w:rFonts w:hint="eastAsia"/>
          <w:szCs w:val="21"/>
        </w:rPr>
        <w:lastRenderedPageBreak/>
        <w:t>每个获奖教师每次奖励</w:t>
      </w:r>
      <w:r>
        <w:rPr>
          <w:szCs w:val="21"/>
        </w:rPr>
        <w:t>300</w:t>
      </w:r>
      <w:r>
        <w:rPr>
          <w:rFonts w:hint="eastAsia"/>
          <w:szCs w:val="21"/>
        </w:rPr>
        <w:t>元，每年度每人奖励一次。</w:t>
      </w:r>
    </w:p>
    <w:p w:rsidR="00D252F7" w:rsidRDefault="00D252F7" w:rsidP="00D252F7">
      <w:pPr>
        <w:spacing w:line="360" w:lineRule="auto"/>
        <w:rPr>
          <w:szCs w:val="21"/>
        </w:rPr>
      </w:pPr>
      <w:r>
        <w:rPr>
          <w:szCs w:val="21"/>
        </w:rPr>
        <w:t xml:space="preserve">    </w:t>
      </w:r>
      <w:r>
        <w:rPr>
          <w:rFonts w:hint="eastAsia"/>
          <w:szCs w:val="21"/>
        </w:rPr>
        <w:t>第九条</w:t>
      </w:r>
      <w:r>
        <w:rPr>
          <w:szCs w:val="21"/>
        </w:rPr>
        <w:t xml:space="preserve"> </w:t>
      </w:r>
      <w:r>
        <w:rPr>
          <w:rFonts w:hint="eastAsia"/>
          <w:szCs w:val="21"/>
        </w:rPr>
        <w:t>本办法由教务部、人力资源部负责解释。以往文件中有相关内容的，以本办法为准。</w:t>
      </w:r>
    </w:p>
    <w:p w:rsidR="00D252F7" w:rsidRDefault="00D252F7" w:rsidP="00D252F7">
      <w:pPr>
        <w:spacing w:line="360" w:lineRule="auto"/>
        <w:rPr>
          <w:szCs w:val="21"/>
        </w:rPr>
      </w:pPr>
      <w:r>
        <w:rPr>
          <w:szCs w:val="21"/>
        </w:rPr>
        <w:t xml:space="preserve">    </w:t>
      </w:r>
      <w:r>
        <w:rPr>
          <w:rFonts w:hint="eastAsia"/>
          <w:szCs w:val="21"/>
        </w:rPr>
        <w:t>第十条</w:t>
      </w:r>
      <w:r>
        <w:rPr>
          <w:szCs w:val="21"/>
        </w:rPr>
        <w:t xml:space="preserve"> </w:t>
      </w:r>
      <w:r>
        <w:rPr>
          <w:rFonts w:hint="eastAsia"/>
          <w:szCs w:val="21"/>
        </w:rPr>
        <w:t>本办法经</w:t>
      </w:r>
      <w:r>
        <w:rPr>
          <w:szCs w:val="21"/>
        </w:rPr>
        <w:t>2016</w:t>
      </w:r>
      <w:r>
        <w:rPr>
          <w:rFonts w:hint="eastAsia"/>
          <w:szCs w:val="21"/>
        </w:rPr>
        <w:t>年</w:t>
      </w:r>
      <w:r>
        <w:rPr>
          <w:szCs w:val="21"/>
        </w:rPr>
        <w:t>6</w:t>
      </w:r>
      <w:r>
        <w:rPr>
          <w:rFonts w:hint="eastAsia"/>
          <w:szCs w:val="21"/>
        </w:rPr>
        <w:t>月</w:t>
      </w:r>
      <w:r>
        <w:rPr>
          <w:szCs w:val="21"/>
        </w:rPr>
        <w:t>6</w:t>
      </w:r>
      <w:r>
        <w:rPr>
          <w:rFonts w:hint="eastAsia"/>
          <w:szCs w:val="21"/>
        </w:rPr>
        <w:t>日院长办公会议审定通过，自颁布之日起施行。</w:t>
      </w:r>
    </w:p>
    <w:p w:rsidR="00D252F7" w:rsidRDefault="00D252F7" w:rsidP="00D252F7">
      <w:pPr>
        <w:spacing w:line="360" w:lineRule="auto"/>
        <w:rPr>
          <w:szCs w:val="21"/>
        </w:rPr>
      </w:pPr>
    </w:p>
    <w:p w:rsidR="00D252F7" w:rsidRDefault="00D252F7" w:rsidP="00D252F7">
      <w:pPr>
        <w:spacing w:line="360" w:lineRule="auto"/>
        <w:rPr>
          <w:szCs w:val="21"/>
        </w:rPr>
      </w:pPr>
      <w:r>
        <w:rPr>
          <w:szCs w:val="21"/>
        </w:rPr>
        <w:t xml:space="preserve">   </w:t>
      </w: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rPr>
          <w:szCs w:val="21"/>
        </w:rPr>
      </w:pPr>
    </w:p>
    <w:p w:rsidR="00D252F7" w:rsidRDefault="00D252F7" w:rsidP="00D252F7">
      <w:pPr>
        <w:spacing w:line="360" w:lineRule="auto"/>
        <w:jc w:val="right"/>
        <w:rPr>
          <w:szCs w:val="21"/>
        </w:rPr>
      </w:pPr>
      <w:r>
        <w:rPr>
          <w:szCs w:val="21"/>
        </w:rPr>
        <w:t xml:space="preserve">                                         </w:t>
      </w:r>
      <w:r>
        <w:rPr>
          <w:rFonts w:hint="eastAsia"/>
          <w:szCs w:val="21"/>
        </w:rPr>
        <w:t>制定时间：</w:t>
      </w:r>
      <w:r>
        <w:rPr>
          <w:szCs w:val="21"/>
        </w:rPr>
        <w:t>2016</w:t>
      </w:r>
      <w:r>
        <w:rPr>
          <w:rFonts w:hint="eastAsia"/>
          <w:szCs w:val="21"/>
        </w:rPr>
        <w:t>年</w:t>
      </w:r>
      <w:r>
        <w:rPr>
          <w:szCs w:val="21"/>
        </w:rPr>
        <w:t>6</w:t>
      </w:r>
      <w:r>
        <w:rPr>
          <w:rFonts w:hint="eastAsia"/>
          <w:szCs w:val="21"/>
        </w:rPr>
        <w:t>月</w:t>
      </w:r>
    </w:p>
    <w:p w:rsidR="00D252F7" w:rsidRDefault="00D252F7" w:rsidP="00D252F7">
      <w:pPr>
        <w:spacing w:line="360" w:lineRule="auto"/>
        <w:rPr>
          <w:rFonts w:ascii="华文中宋" w:eastAsia="华文中宋" w:hAnsi="华文中宋"/>
          <w:b/>
          <w:szCs w:val="21"/>
        </w:rPr>
      </w:pPr>
    </w:p>
    <w:p w:rsidR="00A84E16" w:rsidRDefault="00A84E16">
      <w:bookmarkStart w:id="0" w:name="_GoBack"/>
      <w:bookmarkEnd w:id="0"/>
    </w:p>
    <w:sectPr w:rsidR="00A84E16" w:rsidSect="00D252F7">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259" w:rsidRDefault="00FE4259" w:rsidP="00D252F7">
      <w:r>
        <w:separator/>
      </w:r>
    </w:p>
  </w:endnote>
  <w:endnote w:type="continuationSeparator" w:id="0">
    <w:p w:rsidR="00FE4259" w:rsidRDefault="00FE4259" w:rsidP="00D2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0806"/>
      <w:docPartObj>
        <w:docPartGallery w:val="Page Numbers (Bottom of Page)"/>
        <w:docPartUnique/>
      </w:docPartObj>
    </w:sdtPr>
    <w:sdtContent>
      <w:p w:rsidR="00D252F7" w:rsidRDefault="00D252F7">
        <w:pPr>
          <w:pStyle w:val="a4"/>
          <w:jc w:val="center"/>
        </w:pPr>
        <w:r>
          <w:fldChar w:fldCharType="begin"/>
        </w:r>
        <w:r>
          <w:instrText>PAGE   \* MERGEFORMAT</w:instrText>
        </w:r>
        <w:r>
          <w:fldChar w:fldCharType="separate"/>
        </w:r>
        <w:r w:rsidRPr="00D252F7">
          <w:rPr>
            <w:noProof/>
            <w:lang w:val="zh-CN"/>
          </w:rPr>
          <w:t>1</w:t>
        </w:r>
        <w:r>
          <w:fldChar w:fldCharType="end"/>
        </w:r>
      </w:p>
    </w:sdtContent>
  </w:sdt>
  <w:p w:rsidR="00D252F7" w:rsidRDefault="00D252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259" w:rsidRDefault="00FE4259" w:rsidP="00D252F7">
      <w:r>
        <w:separator/>
      </w:r>
    </w:p>
  </w:footnote>
  <w:footnote w:type="continuationSeparator" w:id="0">
    <w:p w:rsidR="00FE4259" w:rsidRDefault="00FE4259" w:rsidP="00D25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F7"/>
    <w:rsid w:val="00A84E16"/>
    <w:rsid w:val="00D252F7"/>
    <w:rsid w:val="00FE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2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52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52F7"/>
    <w:rPr>
      <w:rFonts w:ascii="Times New Roman" w:eastAsia="宋体" w:hAnsi="Times New Roman" w:cs="Times New Roman"/>
      <w:sz w:val="18"/>
      <w:szCs w:val="18"/>
    </w:rPr>
  </w:style>
  <w:style w:type="paragraph" w:styleId="a4">
    <w:name w:val="footer"/>
    <w:basedOn w:val="a"/>
    <w:link w:val="Char0"/>
    <w:uiPriority w:val="99"/>
    <w:unhideWhenUsed/>
    <w:rsid w:val="00D252F7"/>
    <w:pPr>
      <w:tabs>
        <w:tab w:val="center" w:pos="4153"/>
        <w:tab w:val="right" w:pos="8306"/>
      </w:tabs>
      <w:snapToGrid w:val="0"/>
      <w:jc w:val="left"/>
    </w:pPr>
    <w:rPr>
      <w:sz w:val="18"/>
      <w:szCs w:val="18"/>
    </w:rPr>
  </w:style>
  <w:style w:type="character" w:customStyle="1" w:styleId="Char0">
    <w:name w:val="页脚 Char"/>
    <w:basedOn w:val="a0"/>
    <w:link w:val="a4"/>
    <w:uiPriority w:val="99"/>
    <w:rsid w:val="00D252F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2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52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52F7"/>
    <w:rPr>
      <w:rFonts w:ascii="Times New Roman" w:eastAsia="宋体" w:hAnsi="Times New Roman" w:cs="Times New Roman"/>
      <w:sz w:val="18"/>
      <w:szCs w:val="18"/>
    </w:rPr>
  </w:style>
  <w:style w:type="paragraph" w:styleId="a4">
    <w:name w:val="footer"/>
    <w:basedOn w:val="a"/>
    <w:link w:val="Char0"/>
    <w:uiPriority w:val="99"/>
    <w:unhideWhenUsed/>
    <w:rsid w:val="00D252F7"/>
    <w:pPr>
      <w:tabs>
        <w:tab w:val="center" w:pos="4153"/>
        <w:tab w:val="right" w:pos="8306"/>
      </w:tabs>
      <w:snapToGrid w:val="0"/>
      <w:jc w:val="left"/>
    </w:pPr>
    <w:rPr>
      <w:sz w:val="18"/>
      <w:szCs w:val="18"/>
    </w:rPr>
  </w:style>
  <w:style w:type="character" w:customStyle="1" w:styleId="Char0">
    <w:name w:val="页脚 Char"/>
    <w:basedOn w:val="a0"/>
    <w:link w:val="a4"/>
    <w:uiPriority w:val="99"/>
    <w:rsid w:val="00D252F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1650</Words>
  <Characters>9407</Characters>
  <Application>Microsoft Office Word</Application>
  <DocSecurity>0</DocSecurity>
  <Lines>78</Lines>
  <Paragraphs>22</Paragraphs>
  <ScaleCrop>false</ScaleCrop>
  <Company>Microsoft</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2018-10-11T00:59:00Z</dcterms:created>
  <dcterms:modified xsi:type="dcterms:W3CDTF">2018-10-11T01:01:00Z</dcterms:modified>
</cp:coreProperties>
</file>