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D564F6">
      <w:pPr>
        <w:jc w:val="center"/>
        <w:rPr>
          <w:sz w:val="36"/>
          <w:szCs w:val="36"/>
        </w:rPr>
      </w:pPr>
      <w:bookmarkStart w:id="0" w:name="_Toc5903"/>
      <w:bookmarkStart w:id="1" w:name="_Toc28040"/>
      <w:bookmarkStart w:id="2" w:name="_Toc12872"/>
      <w:bookmarkStart w:id="3" w:name="_Toc3434"/>
      <w:bookmarkStart w:id="12" w:name="_GoBack"/>
      <w:bookmarkEnd w:id="12"/>
      <w:r>
        <w:rPr>
          <w:rFonts w:hint="eastAsia"/>
          <w:sz w:val="36"/>
          <w:szCs w:val="36"/>
        </w:rPr>
        <w:t>毕设系统答辩稿最终稿学生检测使用手册</w:t>
      </w:r>
    </w:p>
    <w:p w14:paraId="6A28C9A7"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--天津商业大学宝德学院</w:t>
      </w:r>
    </w:p>
    <w:p w14:paraId="40EEEB0B">
      <w:pPr>
        <w:ind w:right="560"/>
        <w:jc w:val="right"/>
        <w:rPr>
          <w:sz w:val="28"/>
          <w:szCs w:val="28"/>
        </w:rPr>
      </w:pPr>
    </w:p>
    <w:p w14:paraId="5B53F14D">
      <w:pPr>
        <w:pStyle w:val="2"/>
        <w:spacing w:line="276" w:lineRule="auto"/>
        <w:rPr>
          <w:rFonts w:ascii="宋体" w:hAnsi="宋体" w:eastAsia="宋体" w:cs="等线"/>
          <w:b w:val="0"/>
          <w:color w:val="FF0000"/>
          <w:kern w:val="2"/>
          <w:sz w:val="28"/>
          <w:szCs w:val="32"/>
        </w:rPr>
      </w:pPr>
      <w:r>
        <w:rPr>
          <w:rFonts w:hint="eastAsia" w:ascii="宋体" w:hAnsi="宋体" w:eastAsia="宋体" w:cs="等线"/>
          <w:b w:val="0"/>
          <w:color w:val="FF0000"/>
          <w:kern w:val="2"/>
          <w:sz w:val="28"/>
          <w:szCs w:val="32"/>
        </w:rPr>
        <w:t>提示：在系统提交答辩稿前，学生需要录入全国抽检字段（上传论文类型、语种、论文研究方向、是否本专业第一届毕业生、关键词），上述信息是教育部全国本科毕业论文抽检信息平台采集数据，请学生认真填报，指导老师审核。</w:t>
      </w:r>
    </w:p>
    <w:p w14:paraId="3764EAB1">
      <w:pPr>
        <w:pStyle w:val="2"/>
        <w:spacing w:line="276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一、论文答辩稿检测</w:t>
      </w:r>
      <w:bookmarkEnd w:id="0"/>
      <w:bookmarkEnd w:id="1"/>
      <w:bookmarkEnd w:id="2"/>
      <w:bookmarkEnd w:id="3"/>
    </w:p>
    <w:p w14:paraId="04C84338">
      <w:pPr>
        <w:spacing w:line="276" w:lineRule="auto"/>
        <w:ind w:firstLine="480" w:firstLineChars="200"/>
        <w:rPr>
          <w:rFonts w:ascii="宋体" w:hAnsi="宋体" w:eastAsia="宋体" w:cs="等线"/>
          <w:sz w:val="24"/>
          <w:szCs w:val="28"/>
        </w:rPr>
      </w:pPr>
      <w:r>
        <w:rPr>
          <w:rFonts w:hint="eastAsia" w:ascii="宋体" w:hAnsi="宋体" w:eastAsia="宋体" w:cs="等线"/>
          <w:sz w:val="24"/>
          <w:szCs w:val="28"/>
        </w:rPr>
        <w:t>学生在系统提交检测，检测结果作为学生能否参加答辩的认定依据。</w:t>
      </w:r>
      <w:r>
        <w:rPr>
          <w:rFonts w:hint="eastAsia" w:ascii="宋体" w:hAnsi="宋体" w:eastAsia="宋体" w:cs="等线"/>
          <w:color w:val="FF0000"/>
          <w:sz w:val="24"/>
          <w:szCs w:val="28"/>
        </w:rPr>
        <w:t>每位同学在答辩稿环节有且仅有一次免费检测机会</w:t>
      </w:r>
      <w:r>
        <w:rPr>
          <w:rFonts w:hint="eastAsia" w:ascii="宋体" w:hAnsi="宋体" w:eastAsia="宋体" w:cs="等线"/>
          <w:sz w:val="24"/>
          <w:szCs w:val="28"/>
        </w:rPr>
        <w:t>，</w:t>
      </w:r>
      <w:r>
        <w:rPr>
          <w:rFonts w:ascii="宋体" w:hAnsi="宋体" w:eastAsia="宋体" w:cs="等线"/>
          <w:sz w:val="24"/>
          <w:szCs w:val="28"/>
        </w:rPr>
        <w:t>请确保论文的内容、格式不做任何修改,且对重复率有信心合格的情况下</w:t>
      </w:r>
      <w:r>
        <w:rPr>
          <w:rFonts w:hint="eastAsia" w:ascii="宋体" w:hAnsi="宋体" w:eastAsia="宋体" w:cs="等线"/>
          <w:sz w:val="24"/>
          <w:szCs w:val="28"/>
        </w:rPr>
        <w:t>再</w:t>
      </w:r>
      <w:r>
        <w:rPr>
          <w:rFonts w:ascii="宋体" w:hAnsi="宋体" w:eastAsia="宋体" w:cs="等线"/>
          <w:sz w:val="24"/>
          <w:szCs w:val="28"/>
        </w:rPr>
        <w:t>提交检测。</w:t>
      </w:r>
    </w:p>
    <w:p w14:paraId="6AD5EC3B">
      <w:pPr>
        <w:spacing w:line="276" w:lineRule="auto"/>
        <w:ind w:firstLine="480" w:firstLineChars="200"/>
        <w:rPr>
          <w:rFonts w:ascii="宋体" w:hAnsi="宋体" w:eastAsia="宋体" w:cs="等线"/>
          <w:sz w:val="24"/>
          <w:szCs w:val="28"/>
        </w:rPr>
      </w:pPr>
      <w:r>
        <w:rPr>
          <w:rFonts w:hint="eastAsia" w:ascii="宋体" w:hAnsi="宋体" w:eastAsia="宋体" w:cs="等线"/>
          <w:color w:val="FF0000"/>
          <w:sz w:val="24"/>
          <w:szCs w:val="28"/>
        </w:rPr>
        <w:t>当检测结果≤30%时</w:t>
      </w:r>
      <w:r>
        <w:rPr>
          <w:rFonts w:hint="eastAsia" w:ascii="宋体" w:hAnsi="宋体" w:eastAsia="宋体" w:cs="等线"/>
          <w:sz w:val="24"/>
          <w:szCs w:val="28"/>
        </w:rPr>
        <w:t>，学生提交的答辩稿通过至指导教师审核环节。指导教师在系统中审核答辩稿，确认</w:t>
      </w:r>
      <w:r>
        <w:rPr>
          <w:rFonts w:hint="eastAsia" w:ascii="宋体" w:hAnsi="宋体" w:eastAsia="宋体" w:cs="等线"/>
          <w:color w:val="FF0000"/>
          <w:sz w:val="24"/>
          <w:szCs w:val="28"/>
        </w:rPr>
        <w:t>答辩稿内容和格式无误后，允许学生参加答辩</w:t>
      </w:r>
      <w:r>
        <w:rPr>
          <w:rFonts w:hint="eastAsia" w:ascii="宋体" w:hAnsi="宋体" w:eastAsia="宋体" w:cs="等线"/>
          <w:sz w:val="24"/>
          <w:szCs w:val="28"/>
        </w:rPr>
        <w:t>。</w:t>
      </w:r>
    </w:p>
    <w:p w14:paraId="556369D1">
      <w:pPr>
        <w:spacing w:line="276" w:lineRule="auto"/>
        <w:ind w:firstLine="480" w:firstLineChars="200"/>
        <w:rPr>
          <w:rFonts w:ascii="宋体" w:hAnsi="宋体" w:eastAsia="宋体" w:cs="等线"/>
          <w:sz w:val="24"/>
          <w:szCs w:val="28"/>
        </w:rPr>
      </w:pPr>
      <w:r>
        <w:rPr>
          <w:rFonts w:hint="eastAsia" w:ascii="宋体" w:hAnsi="宋体" w:eastAsia="宋体" w:cs="等线"/>
          <w:sz w:val="24"/>
          <w:szCs w:val="28"/>
        </w:rPr>
        <w:t>当检测结果＞30%时，需学生点击“个人论文检测”按钮，自费检测，检测结果达到标准后，按照检测结果≤30%流程执行。</w:t>
      </w:r>
    </w:p>
    <w:p w14:paraId="1DE1BEF3">
      <w:pPr>
        <w:pStyle w:val="3"/>
        <w:rPr>
          <w:rFonts w:ascii="宋体" w:hAnsi="宋体" w:eastAsia="宋体"/>
          <w:sz w:val="30"/>
          <w:szCs w:val="30"/>
        </w:rPr>
      </w:pPr>
      <w:bookmarkStart w:id="4" w:name="_Toc10881"/>
      <w:r>
        <w:rPr>
          <w:rFonts w:hint="eastAsia" w:ascii="宋体" w:hAnsi="宋体" w:eastAsia="宋体"/>
          <w:sz w:val="30"/>
          <w:szCs w:val="30"/>
        </w:rPr>
        <w:t>1</w:t>
      </w:r>
      <w:r>
        <w:rPr>
          <w:rFonts w:ascii="宋体" w:hAnsi="宋体" w:eastAsia="宋体"/>
          <w:sz w:val="30"/>
          <w:szCs w:val="30"/>
        </w:rPr>
        <w:t>.</w:t>
      </w:r>
      <w:r>
        <w:rPr>
          <w:rFonts w:hint="eastAsia" w:ascii="宋体" w:hAnsi="宋体" w:eastAsia="宋体"/>
          <w:sz w:val="30"/>
          <w:szCs w:val="30"/>
        </w:rPr>
        <w:t>上传论文答辩稿</w:t>
      </w:r>
      <w:bookmarkEnd w:id="4"/>
    </w:p>
    <w:p w14:paraId="78673E59">
      <w:pPr>
        <w:pStyle w:val="4"/>
        <w:spacing w:line="24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</w:t>
      </w: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选择“过程管理”—“答辩稿”，点击操作栏的“编辑”按钮</w:t>
      </w:r>
    </w:p>
    <w:p w14:paraId="2BCFE6E0">
      <w:pPr>
        <w:rPr>
          <w:rFonts w:ascii="宋体" w:hAnsi="宋体" w:eastAsia="宋体" w:cs="等线"/>
          <w:color w:val="FF0000"/>
        </w:rPr>
      </w:pPr>
      <w:r>
        <w:rPr>
          <w:rFonts w:hint="eastAsia" w:ascii="宋体" w:hAnsi="宋体" w:eastAsia="宋体" w:cs="等线"/>
          <w:color w:val="FF0000"/>
        </w:rPr>
        <w:t>注意：提交答辩稿的前提是上一流程“初稿”“中期检查”已审核完成。</w:t>
      </w:r>
    </w:p>
    <w:p w14:paraId="35CE6EE8">
      <w:pPr>
        <w:rPr>
          <w:rFonts w:ascii="宋体" w:hAnsi="宋体" w:eastAsia="宋体" w:cs="等线"/>
          <w:color w:val="FF0000"/>
        </w:rPr>
      </w:pPr>
    </w:p>
    <w:p w14:paraId="61D8F3AB">
      <w:r>
        <w:drawing>
          <wp:inline distT="0" distB="0" distL="0" distR="0">
            <wp:extent cx="5274310" cy="16459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A082">
      <w:pPr>
        <w:widowControl/>
        <w:jc w:val="left"/>
      </w:pPr>
      <w:r>
        <w:br w:type="page"/>
      </w:r>
    </w:p>
    <w:p w14:paraId="7BDC3825">
      <w:pPr>
        <w:rPr>
          <w:rFonts w:ascii="宋体" w:hAnsi="宋体" w:eastAsia="宋体"/>
          <w:b/>
          <w:bCs/>
          <w:sz w:val="22"/>
        </w:rPr>
      </w:pPr>
      <w:r>
        <w:rPr>
          <w:rFonts w:ascii="宋体" w:hAnsi="宋体" w:eastAsia="宋体"/>
          <w:b/>
          <w:bCs/>
          <w:sz w:val="22"/>
        </w:rPr>
        <w:t>1.</w:t>
      </w:r>
      <w:r>
        <w:rPr>
          <w:rFonts w:hint="eastAsia" w:ascii="宋体" w:hAnsi="宋体" w:eastAsia="宋体"/>
          <w:b/>
          <w:bCs/>
          <w:sz w:val="22"/>
        </w:rPr>
        <w:t>2点击“选择文件”按钮，选择需要上传的稿件，上传稿件后，点击“暂存”按钮。</w:t>
      </w:r>
    </w:p>
    <w:p w14:paraId="4F3C265A">
      <w:pPr>
        <w:rPr>
          <w:rFonts w:ascii="宋体" w:hAnsi="宋体" w:eastAsia="宋体" w:cs="等线"/>
        </w:rPr>
      </w:pPr>
      <w:r>
        <w:drawing>
          <wp:inline distT="0" distB="0" distL="0" distR="0">
            <wp:extent cx="5274310" cy="41490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等线"/>
        </w:rPr>
        <w:t>注意：（1）请提交</w:t>
      </w:r>
      <w:r>
        <w:rPr>
          <w:rFonts w:hint="eastAsia" w:ascii="宋体" w:hAnsi="宋体" w:eastAsia="宋体" w:cs="等线"/>
          <w:color w:val="FF0000"/>
        </w:rPr>
        <w:t>word（.doc/.docx）文档格式</w:t>
      </w:r>
      <w:r>
        <w:rPr>
          <w:rFonts w:hint="eastAsia" w:ascii="宋体" w:hAnsi="宋体" w:eastAsia="宋体" w:cs="等线"/>
        </w:rPr>
        <w:t>文件。</w:t>
      </w:r>
    </w:p>
    <w:p w14:paraId="1AA056F9">
      <w:pPr>
        <w:numPr>
          <w:ilvl w:val="0"/>
          <w:numId w:val="1"/>
        </w:numPr>
        <w:ind w:firstLine="420" w:firstLineChars="200"/>
        <w:jc w:val="left"/>
        <w:rPr>
          <w:rFonts w:ascii="宋体" w:hAnsi="宋体" w:eastAsia="宋体" w:cs="等线"/>
        </w:rPr>
      </w:pPr>
      <w:r>
        <w:rPr>
          <w:rFonts w:hint="eastAsia" w:ascii="宋体" w:hAnsi="宋体" w:eastAsia="宋体" w:cs="等线"/>
        </w:rPr>
        <w:t>如稿件上传错误还没有检测的，点击“替换”按钮，重新上传</w:t>
      </w:r>
      <w:r>
        <w:rPr>
          <w:rFonts w:hint="eastAsia"/>
        </w:rPr>
        <w:t>。</w:t>
      </w:r>
      <w:r>
        <w:drawing>
          <wp:inline distT="0" distB="0" distL="0" distR="0">
            <wp:extent cx="5274310" cy="15589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3C04">
      <w:pPr>
        <w:pStyle w:val="3"/>
        <w:rPr>
          <w:rFonts w:ascii="宋体" w:hAnsi="宋体" w:eastAsia="宋体"/>
        </w:rPr>
      </w:pPr>
      <w:bookmarkStart w:id="5" w:name="_Toc15946"/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>提交检测</w:t>
      </w:r>
      <w:bookmarkEnd w:id="5"/>
    </w:p>
    <w:p w14:paraId="594C29B6">
      <w:pPr>
        <w:pStyle w:val="4"/>
        <w:spacing w:line="240" w:lineRule="auto"/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t>2.1</w:t>
      </w:r>
      <w:r>
        <w:rPr>
          <w:rFonts w:hint="eastAsia" w:ascii="宋体" w:hAnsi="宋体" w:eastAsia="宋体"/>
          <w:sz w:val="22"/>
        </w:rPr>
        <w:t>返回至“过程管理”-“答辩稿”页面，先勾选数据，再点击“提交检测”按钮</w:t>
      </w:r>
    </w:p>
    <w:p w14:paraId="19F654D2">
      <w:pPr>
        <w:jc w:val="left"/>
        <w:rPr>
          <w:rFonts w:ascii="等线" w:hAnsi="等线" w:eastAsia="等线" w:cs="等线"/>
          <w:color w:val="FF0000"/>
        </w:rPr>
      </w:pPr>
      <w:r>
        <w:rPr>
          <w:rFonts w:hint="eastAsia" w:ascii="等线" w:hAnsi="等线" w:eastAsia="等线" w:cs="等线"/>
          <w:color w:val="FF0000"/>
        </w:rPr>
        <w:t>如需查重，注意先后顺序：一定要先上传并暂存论文，再点击“提交检测”按钮。</w:t>
      </w:r>
      <w:r>
        <w:drawing>
          <wp:inline distT="0" distB="0" distL="0" distR="0">
            <wp:extent cx="5274310" cy="10858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638" cy="10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67C0"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957195" cy="149733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9787" cy="151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581C">
      <w:pPr>
        <w:pStyle w:val="4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2.2</w:t>
      </w:r>
      <w:r>
        <w:rPr>
          <w:rFonts w:hint="eastAsia" w:ascii="宋体" w:hAnsi="宋体" w:eastAsia="宋体"/>
          <w:sz w:val="24"/>
          <w:szCs w:val="24"/>
        </w:rPr>
        <w:t>查看检测结果，预览或下载检测报告</w:t>
      </w:r>
      <w:r>
        <w:t xml:space="preserve"> </w:t>
      </w:r>
      <w:r>
        <w:drawing>
          <wp:inline distT="0" distB="0" distL="0" distR="0">
            <wp:extent cx="5274310" cy="14274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F9F9">
      <w:pPr>
        <w:ind w:firstLine="480" w:firstLineChars="200"/>
        <w:rPr>
          <w:rFonts w:ascii="宋体" w:hAnsi="宋体" w:eastAsia="宋体"/>
          <w:sz w:val="24"/>
          <w:szCs w:val="28"/>
        </w:rPr>
      </w:pPr>
      <w:r>
        <w:rPr>
          <w:rFonts w:hint="eastAsia" w:ascii="宋体" w:hAnsi="宋体" w:eastAsia="宋体"/>
          <w:sz w:val="24"/>
          <w:szCs w:val="28"/>
        </w:rPr>
        <w:t>点击“查看”按钮，可以预览和下载检测报告，确认检测报告合格后（结果≤3</w:t>
      </w:r>
      <w:r>
        <w:rPr>
          <w:rFonts w:ascii="宋体" w:hAnsi="宋体" w:eastAsia="宋体"/>
          <w:sz w:val="24"/>
          <w:szCs w:val="28"/>
        </w:rPr>
        <w:t>0%</w:t>
      </w:r>
      <w:r>
        <w:rPr>
          <w:rFonts w:hint="eastAsia" w:ascii="宋体" w:hAnsi="宋体" w:eastAsia="宋体"/>
          <w:sz w:val="24"/>
          <w:szCs w:val="28"/>
        </w:rPr>
        <w:t>），点击确定 ，答辩稿进入指导教师审核环节。</w:t>
      </w:r>
    </w:p>
    <w:p w14:paraId="45210EDA">
      <w:r>
        <w:t xml:space="preserve"> </w:t>
      </w:r>
      <w:r>
        <w:drawing>
          <wp:inline distT="0" distB="0" distL="0" distR="0">
            <wp:extent cx="5274310" cy="416496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541">
      <w:pPr>
        <w:tabs>
          <w:tab w:val="left" w:pos="4930"/>
        </w:tabs>
        <w:ind w:firstLine="480" w:firstLineChars="200"/>
        <w:rPr>
          <w:rFonts w:ascii="宋体" w:hAnsi="宋体" w:eastAsia="宋体" w:cs="等线"/>
          <w:color w:val="FF0000"/>
          <w:sz w:val="24"/>
          <w:szCs w:val="24"/>
        </w:rPr>
      </w:pPr>
      <w:r>
        <w:rPr>
          <w:rFonts w:hint="eastAsia" w:ascii="宋体" w:hAnsi="宋体" w:eastAsia="宋体" w:cs="等线"/>
          <w:color w:val="FF0000"/>
          <w:sz w:val="24"/>
          <w:szCs w:val="24"/>
        </w:rPr>
        <w:t>学校要求：检测通过率为0%-30%。</w:t>
      </w:r>
      <w:r>
        <w:rPr>
          <w:rFonts w:hint="eastAsia" w:ascii="宋体" w:hAnsi="宋体" w:eastAsia="宋体" w:cs="等线"/>
          <w:sz w:val="24"/>
          <w:szCs w:val="24"/>
        </w:rPr>
        <w:t>如果学生按照上面步骤进行操作，检测结果＞30%则代表学生检测不合格，所提交的答辩稿不能通过至指导教师审核环节。需要同学按照检测报告修改稿件，并在系统中通过点击“个人论文检测”的方式重新进行检测。</w:t>
      </w:r>
    </w:p>
    <w:p w14:paraId="55758857">
      <w:pPr>
        <w:pStyle w:val="3"/>
        <w:rPr>
          <w:rFonts w:ascii="宋体" w:hAnsi="宋体" w:eastAsia="宋体"/>
        </w:rPr>
      </w:pPr>
      <w:bookmarkStart w:id="6" w:name="_Toc18767"/>
      <w:r>
        <w:rPr>
          <w:rFonts w:ascii="宋体" w:hAnsi="宋体" w:eastAsia="宋体"/>
        </w:rPr>
        <w:t>3.</w:t>
      </w:r>
      <w:r>
        <w:rPr>
          <w:rFonts w:hint="eastAsia" w:ascii="宋体" w:hAnsi="宋体" w:eastAsia="宋体"/>
        </w:rPr>
        <w:t>重新检测方法：自检链接检测</w:t>
      </w:r>
      <w:bookmarkEnd w:id="6"/>
    </w:p>
    <w:p w14:paraId="03539712">
      <w:pPr>
        <w:tabs>
          <w:tab w:val="left" w:pos="4930"/>
        </w:tabs>
        <w:ind w:firstLine="480" w:firstLineChars="200"/>
        <w:jc w:val="left"/>
      </w:pPr>
      <w:r>
        <w:rPr>
          <w:rFonts w:hint="eastAsia" w:ascii="宋体" w:hAnsi="宋体" w:eastAsia="宋体" w:cs="等线"/>
          <w:sz w:val="24"/>
          <w:szCs w:val="24"/>
        </w:rPr>
        <w:t>学生需重新修改自己的稿件，并在“过程管理-答辩稿”中点击“编辑”，进入上传稿件页面。</w:t>
      </w:r>
      <w:r>
        <w:drawing>
          <wp:inline distT="0" distB="0" distL="0" distR="0">
            <wp:extent cx="5274310" cy="14414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57677CFD">
      <w:pPr>
        <w:tabs>
          <w:tab w:val="left" w:pos="4930"/>
        </w:tabs>
        <w:ind w:firstLine="420" w:firstLineChars="200"/>
        <w:jc w:val="left"/>
      </w:pPr>
      <w:r>
        <w:t xml:space="preserve"> </w:t>
      </w:r>
    </w:p>
    <w:p w14:paraId="3A506CBE">
      <w:pPr>
        <w:tabs>
          <w:tab w:val="left" w:pos="4930"/>
        </w:tabs>
        <w:ind w:firstLine="480" w:firstLineChars="200"/>
        <w:jc w:val="left"/>
        <w:rPr>
          <w:rFonts w:ascii="宋体" w:hAnsi="宋体" w:eastAsia="宋体" w:cs="等线"/>
          <w:sz w:val="24"/>
          <w:szCs w:val="24"/>
        </w:rPr>
      </w:pPr>
      <w:r>
        <w:rPr>
          <w:rFonts w:hint="eastAsia" w:ascii="宋体" w:hAnsi="宋体" w:eastAsia="宋体" w:cs="等线"/>
          <w:sz w:val="24"/>
          <w:szCs w:val="24"/>
        </w:rPr>
        <w:t>点击“删除”按钮，删除此前未通过的稿件，再点击“上传文件”，将上传后的稿件上传，最终点击“暂存”按钮，关闭页面。</w:t>
      </w:r>
      <w:r>
        <w:drawing>
          <wp:inline distT="0" distB="0" distL="0" distR="0">
            <wp:extent cx="5274310" cy="420687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7A46">
      <w:pPr>
        <w:widowControl/>
        <w:ind w:firstLine="480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br w:type="page"/>
      </w:r>
      <w:r>
        <w:rPr>
          <w:rFonts w:hint="eastAsia" w:ascii="宋体" w:hAnsi="宋体" w:eastAsia="宋体"/>
          <w:sz w:val="24"/>
          <w:szCs w:val="24"/>
        </w:rPr>
        <w:t>返回至“过程管理”-“答辩稿”页面，点击“个人论文检测”按钮，点击确定。</w:t>
      </w:r>
    </w:p>
    <w:p w14:paraId="3BD5AE7A">
      <w:r>
        <w:drawing>
          <wp:inline distT="0" distB="0" distL="0" distR="0">
            <wp:extent cx="5274310" cy="192151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69D4">
      <w:pPr>
        <w:ind w:firstLine="480" w:firstLineChars="200"/>
      </w:pPr>
      <w:r>
        <w:rPr>
          <w:rFonts w:hint="eastAsia" w:ascii="宋体" w:hAnsi="宋体" w:eastAsia="宋体"/>
          <w:sz w:val="24"/>
          <w:szCs w:val="24"/>
        </w:rPr>
        <w:t>跳转到个人论文检测后，自费查重，在此通道检测，享受9折优惠。</w:t>
      </w:r>
    </w:p>
    <w:p w14:paraId="1A2A8578">
      <w:pPr>
        <w:ind w:left="420" w:hanging="420" w:hangingChars="200"/>
        <w:jc w:val="left"/>
        <w:rPr>
          <w:rFonts w:ascii="等线" w:hAnsi="等线" w:eastAsia="等线" w:cs="等线"/>
          <w:color w:val="FF0000"/>
          <w:sz w:val="24"/>
          <w:szCs w:val="24"/>
        </w:rPr>
      </w:pPr>
      <w:r>
        <w:drawing>
          <wp:inline distT="0" distB="0" distL="0" distR="0">
            <wp:extent cx="5274310" cy="21666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363" cy="21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A4D7">
      <w:pPr>
        <w:ind w:left="420" w:leftChars="200"/>
        <w:jc w:val="left"/>
        <w:rPr>
          <w:rFonts w:ascii="宋体" w:hAnsi="宋体" w:eastAsia="宋体" w:cs="等线"/>
          <w:sz w:val="24"/>
          <w:szCs w:val="24"/>
        </w:rPr>
      </w:pPr>
      <w:r>
        <w:rPr>
          <w:rFonts w:hint="eastAsia" w:ascii="宋体" w:hAnsi="宋体" w:eastAsia="宋体" w:cs="等线"/>
          <w:color w:val="FF0000"/>
          <w:sz w:val="24"/>
          <w:szCs w:val="24"/>
        </w:rPr>
        <w:t>查重结束后，可同样回到系统“答辩稿页面”查看自己的检测结果。</w:t>
      </w:r>
      <w:r>
        <w:rPr>
          <w:rFonts w:hint="eastAsia" w:ascii="宋体" w:hAnsi="宋体" w:eastAsia="宋体" w:cs="等线"/>
          <w:sz w:val="24"/>
          <w:szCs w:val="24"/>
        </w:rPr>
        <w:t>如最</w:t>
      </w:r>
    </w:p>
    <w:p w14:paraId="5F700A6A">
      <w:pPr>
        <w:jc w:val="left"/>
        <w:rPr>
          <w:rFonts w:ascii="宋体" w:hAnsi="宋体" w:eastAsia="宋体" w:cs="等线"/>
          <w:color w:val="FF0000"/>
          <w:sz w:val="24"/>
          <w:szCs w:val="24"/>
        </w:rPr>
      </w:pPr>
      <w:r>
        <w:rPr>
          <w:rFonts w:hint="eastAsia" w:ascii="宋体" w:hAnsi="宋体" w:eastAsia="宋体" w:cs="等线"/>
          <w:sz w:val="24"/>
          <w:szCs w:val="24"/>
        </w:rPr>
        <w:t>终测结果</w:t>
      </w:r>
      <w:r>
        <w:rPr>
          <w:rFonts w:hint="eastAsia" w:ascii="宋体" w:hAnsi="宋体" w:eastAsia="宋体"/>
          <w:sz w:val="24"/>
          <w:szCs w:val="28"/>
        </w:rPr>
        <w:t>合格后（结果≤3</w:t>
      </w:r>
      <w:r>
        <w:rPr>
          <w:rFonts w:ascii="宋体" w:hAnsi="宋体" w:eastAsia="宋体"/>
          <w:sz w:val="24"/>
          <w:szCs w:val="28"/>
        </w:rPr>
        <w:t>0%</w:t>
      </w:r>
      <w:r>
        <w:rPr>
          <w:rFonts w:hint="eastAsia" w:ascii="宋体" w:hAnsi="宋体" w:eastAsia="宋体"/>
          <w:sz w:val="24"/>
          <w:szCs w:val="28"/>
        </w:rPr>
        <w:t>），点击确定后，答辩稿进入指导教师审核环节。</w:t>
      </w:r>
    </w:p>
    <w:p w14:paraId="0E552E2C">
      <w:pPr>
        <w:jc w:val="left"/>
      </w:pPr>
      <w:r>
        <w:rPr>
          <w:rFonts w:ascii="宋体" w:hAnsi="宋体" w:eastAsia="宋体"/>
        </w:rPr>
        <w:t xml:space="preserve"> </w:t>
      </w:r>
      <w:r>
        <w:drawing>
          <wp:inline distT="0" distB="0" distL="0" distR="0">
            <wp:extent cx="5326380" cy="3390900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2622" cy="339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0CC5">
      <w:pPr>
        <w:numPr>
          <w:ilvl w:val="0"/>
          <w:numId w:val="2"/>
        </w:numPr>
        <w:outlineLvl w:val="0"/>
        <w:rPr>
          <w:rFonts w:ascii="宋体" w:hAnsi="宋体" w:eastAsia="宋体" w:cs="等线"/>
          <w:b/>
          <w:sz w:val="32"/>
        </w:rPr>
      </w:pPr>
      <w:bookmarkStart w:id="7" w:name="_Toc20959"/>
      <w:bookmarkStart w:id="8" w:name="_Toc20951"/>
      <w:bookmarkStart w:id="9" w:name="_Toc28170"/>
      <w:bookmarkStart w:id="10" w:name="_Toc5766"/>
      <w:bookmarkStart w:id="11" w:name="_Toc20095"/>
      <w:r>
        <w:rPr>
          <w:rFonts w:hint="eastAsia" w:ascii="宋体" w:hAnsi="宋体" w:eastAsia="宋体" w:cs="等线"/>
          <w:b/>
          <w:sz w:val="32"/>
        </w:rPr>
        <w:t>论文最终稿检测</w:t>
      </w:r>
      <w:bookmarkEnd w:id="7"/>
      <w:bookmarkEnd w:id="8"/>
      <w:bookmarkEnd w:id="9"/>
      <w:bookmarkEnd w:id="10"/>
      <w:bookmarkEnd w:id="11"/>
    </w:p>
    <w:p w14:paraId="2DE836F6">
      <w:pPr>
        <w:spacing w:line="276" w:lineRule="auto"/>
        <w:ind w:firstLine="480" w:firstLineChars="200"/>
        <w:rPr>
          <w:rFonts w:ascii="宋体" w:hAnsi="宋体" w:eastAsia="宋体" w:cs="等线"/>
          <w:sz w:val="24"/>
          <w:szCs w:val="28"/>
        </w:rPr>
      </w:pPr>
      <w:r>
        <w:rPr>
          <w:rFonts w:hint="eastAsia" w:ascii="宋体" w:hAnsi="宋体" w:eastAsia="宋体" w:cs="等线"/>
          <w:sz w:val="24"/>
          <w:szCs w:val="28"/>
        </w:rPr>
        <w:t>学生在系统提交检测，检测结果作为学生能否参加答辩的认定依据。</w:t>
      </w:r>
      <w:r>
        <w:rPr>
          <w:rFonts w:hint="eastAsia" w:ascii="宋体" w:hAnsi="宋体" w:eastAsia="宋体" w:cs="等线"/>
          <w:color w:val="FF0000"/>
          <w:sz w:val="24"/>
          <w:szCs w:val="28"/>
        </w:rPr>
        <w:t>每位同学在最终稿环节有且仅有一次免费检测机会</w:t>
      </w:r>
      <w:r>
        <w:rPr>
          <w:rFonts w:hint="eastAsia" w:ascii="宋体" w:hAnsi="宋体" w:eastAsia="宋体" w:cs="等线"/>
          <w:sz w:val="24"/>
          <w:szCs w:val="28"/>
        </w:rPr>
        <w:t>，</w:t>
      </w:r>
      <w:r>
        <w:rPr>
          <w:rFonts w:ascii="宋体" w:hAnsi="宋体" w:eastAsia="宋体" w:cs="等线"/>
          <w:sz w:val="24"/>
          <w:szCs w:val="28"/>
        </w:rPr>
        <w:t>请确保论文的内容、格式不做任何修改,且对重复率有信心合格的情况下</w:t>
      </w:r>
      <w:r>
        <w:rPr>
          <w:rFonts w:hint="eastAsia" w:ascii="宋体" w:hAnsi="宋体" w:eastAsia="宋体" w:cs="等线"/>
          <w:sz w:val="24"/>
          <w:szCs w:val="28"/>
        </w:rPr>
        <w:t>再</w:t>
      </w:r>
      <w:r>
        <w:rPr>
          <w:rFonts w:ascii="宋体" w:hAnsi="宋体" w:eastAsia="宋体" w:cs="等线"/>
          <w:sz w:val="24"/>
          <w:szCs w:val="28"/>
        </w:rPr>
        <w:t>提交检测。</w:t>
      </w:r>
    </w:p>
    <w:p w14:paraId="40914DDD">
      <w:pPr>
        <w:pStyle w:val="19"/>
        <w:spacing w:line="276" w:lineRule="auto"/>
        <w:ind w:left="420" w:firstLine="0" w:firstLineChars="0"/>
        <w:rPr>
          <w:rFonts w:ascii="宋体" w:hAnsi="宋体" w:eastAsia="宋体" w:cs="等线"/>
          <w:sz w:val="24"/>
          <w:szCs w:val="28"/>
        </w:rPr>
      </w:pPr>
      <w:r>
        <w:rPr>
          <w:rFonts w:hint="eastAsia" w:ascii="宋体" w:hAnsi="宋体" w:eastAsia="宋体" w:cs="等线"/>
          <w:sz w:val="24"/>
          <w:szCs w:val="28"/>
        </w:rPr>
        <w:t>当检测结果≤30%时，学生提交的最终稿通过至指导教师审核环节。指导教师在系统中审核最终稿，确认最终稿内容和格式无误后，系统对学生完成存档，学生在毕设系统端流程完结。</w:t>
      </w:r>
    </w:p>
    <w:p w14:paraId="2164F09A">
      <w:pPr>
        <w:pStyle w:val="19"/>
        <w:spacing w:line="276" w:lineRule="auto"/>
        <w:ind w:left="420" w:firstLine="0" w:firstLineChars="0"/>
        <w:rPr>
          <w:rFonts w:ascii="宋体" w:hAnsi="宋体" w:eastAsia="宋体" w:cs="等线"/>
          <w:sz w:val="24"/>
          <w:szCs w:val="28"/>
        </w:rPr>
      </w:pPr>
      <w:r>
        <w:rPr>
          <w:rFonts w:hint="eastAsia" w:ascii="宋体" w:hAnsi="宋体" w:eastAsia="宋体" w:cs="等线"/>
          <w:sz w:val="24"/>
          <w:szCs w:val="28"/>
        </w:rPr>
        <w:t>当检测结果＞30%时，需学生点击“个人论文检测”按钮，自费检测，检测结果达到标准后，按照检测结果≤30%流程执行。</w:t>
      </w:r>
    </w:p>
    <w:p w14:paraId="163CEAAC">
      <w:pPr>
        <w:pStyle w:val="19"/>
        <w:spacing w:line="276" w:lineRule="auto"/>
        <w:ind w:left="420" w:firstLine="0" w:firstLineChars="0"/>
        <w:rPr>
          <w:rFonts w:ascii="宋体" w:hAnsi="宋体" w:eastAsia="宋体" w:cs="等线"/>
          <w:sz w:val="24"/>
          <w:szCs w:val="28"/>
        </w:rPr>
      </w:pPr>
    </w:p>
    <w:p w14:paraId="5E0CECB0"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操作方法与答辩稿操作方法一致，依然是先提交再检测，检测不通过需提交个人论文检测。唯一区别是：最终稿</w:t>
      </w:r>
      <w:r>
        <w:rPr>
          <w:sz w:val="24"/>
          <w:szCs w:val="24"/>
        </w:rPr>
        <w:t>提交前提必须</w:t>
      </w:r>
      <w:r>
        <w:rPr>
          <w:rFonts w:hint="eastAsia"/>
          <w:sz w:val="24"/>
          <w:szCs w:val="24"/>
        </w:rPr>
        <w:t>是</w:t>
      </w:r>
      <w:r>
        <w:rPr>
          <w:sz w:val="24"/>
          <w:szCs w:val="24"/>
        </w:rPr>
        <w:t>总评分数已评完</w:t>
      </w:r>
      <w:r>
        <w:rPr>
          <w:rFonts w:hint="eastAsia"/>
          <w:sz w:val="24"/>
          <w:szCs w:val="24"/>
        </w:rPr>
        <w:t>。</w:t>
      </w:r>
    </w:p>
    <w:p w14:paraId="4418E43F">
      <w:pPr>
        <w:ind w:firstLine="480" w:firstLineChars="200"/>
        <w:rPr>
          <w:sz w:val="24"/>
          <w:szCs w:val="24"/>
        </w:rPr>
      </w:pPr>
    </w:p>
    <w:p w14:paraId="0491B5BA">
      <w:pPr>
        <w:ind w:firstLine="480" w:firstLineChars="200"/>
        <w:rPr>
          <w:rFonts w:asciiTheme="minorEastAsia" w:hAnsiTheme="minorEastAsia"/>
          <w:color w:val="FF0000"/>
          <w:sz w:val="24"/>
          <w:u w:val="single"/>
        </w:rPr>
      </w:pPr>
      <w:r>
        <w:rPr>
          <w:rFonts w:asciiTheme="minorEastAsia" w:hAnsiTheme="minorEastAsia"/>
          <w:color w:val="FF0000"/>
          <w:sz w:val="24"/>
        </w:rPr>
        <w:t>使用中</w:t>
      </w:r>
      <w:r>
        <w:rPr>
          <w:rFonts w:hint="eastAsia" w:asciiTheme="minorEastAsia" w:hAnsiTheme="minorEastAsia"/>
          <w:color w:val="FF0000"/>
          <w:sz w:val="24"/>
        </w:rPr>
        <w:t>有疑问可加入</w:t>
      </w:r>
      <w:r>
        <w:rPr>
          <w:rFonts w:asciiTheme="minorEastAsia" w:hAnsiTheme="minorEastAsia"/>
          <w:color w:val="FF0000"/>
          <w:sz w:val="24"/>
        </w:rPr>
        <w:t>QQ群进行咨询，群号</w:t>
      </w:r>
      <w:r>
        <w:rPr>
          <w:rFonts w:hint="eastAsia" w:asciiTheme="minorEastAsia" w:hAnsiTheme="minorEastAsia"/>
          <w:color w:val="FF0000"/>
          <w:sz w:val="24"/>
          <w:lang w:val="en-US" w:eastAsia="zh-CN"/>
        </w:rPr>
        <w:t>872541373</w:t>
      </w:r>
      <w:r>
        <w:rPr>
          <w:rFonts w:hint="eastAsia" w:asciiTheme="minorEastAsia" w:hAnsiTheme="minorEastAsia"/>
          <w:color w:val="FF0000"/>
          <w:sz w:val="24"/>
          <w:u w:val="none"/>
        </w:rPr>
        <w:t>。</w:t>
      </w:r>
    </w:p>
    <w:p w14:paraId="55D6A164"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114300" distR="114300">
            <wp:extent cx="1993900" cy="3551555"/>
            <wp:effectExtent l="0" t="0" r="635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F3062C"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C66DA7"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iTWUt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NNiTWU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C66DA7"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D36B39"/>
    <w:multiLevelType w:val="singleLevel"/>
    <w:tmpl w:val="55D36B3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EEF52B7"/>
    <w:multiLevelType w:val="singleLevel"/>
    <w:tmpl w:val="5EEF52B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QxMzI3N2YyNzkyZDc4ZTcyNTYzYjMzYTJlMmRhNzMifQ=="/>
  </w:docVars>
  <w:rsids>
    <w:rsidRoot w:val="003511EE"/>
    <w:rsid w:val="00054DDD"/>
    <w:rsid w:val="001D3418"/>
    <w:rsid w:val="001F288B"/>
    <w:rsid w:val="002219C0"/>
    <w:rsid w:val="002418D3"/>
    <w:rsid w:val="0024711E"/>
    <w:rsid w:val="00271244"/>
    <w:rsid w:val="0028671F"/>
    <w:rsid w:val="002B0DD7"/>
    <w:rsid w:val="002B45D0"/>
    <w:rsid w:val="002C2F19"/>
    <w:rsid w:val="002C310B"/>
    <w:rsid w:val="002E4441"/>
    <w:rsid w:val="0034700A"/>
    <w:rsid w:val="003511EE"/>
    <w:rsid w:val="00361607"/>
    <w:rsid w:val="003804CD"/>
    <w:rsid w:val="003815C4"/>
    <w:rsid w:val="00381669"/>
    <w:rsid w:val="003B6447"/>
    <w:rsid w:val="003F50A7"/>
    <w:rsid w:val="00427FEB"/>
    <w:rsid w:val="004A75C6"/>
    <w:rsid w:val="004F395F"/>
    <w:rsid w:val="0053604F"/>
    <w:rsid w:val="005B3ABB"/>
    <w:rsid w:val="005E04AD"/>
    <w:rsid w:val="0063379C"/>
    <w:rsid w:val="0065236C"/>
    <w:rsid w:val="00672BA8"/>
    <w:rsid w:val="0074178D"/>
    <w:rsid w:val="007503F5"/>
    <w:rsid w:val="0076216E"/>
    <w:rsid w:val="0077405A"/>
    <w:rsid w:val="007E05D0"/>
    <w:rsid w:val="007F0E89"/>
    <w:rsid w:val="007F2369"/>
    <w:rsid w:val="00877434"/>
    <w:rsid w:val="008834CA"/>
    <w:rsid w:val="008A7AE7"/>
    <w:rsid w:val="008B6F24"/>
    <w:rsid w:val="00900AAD"/>
    <w:rsid w:val="0090458F"/>
    <w:rsid w:val="00954110"/>
    <w:rsid w:val="00974443"/>
    <w:rsid w:val="009958C3"/>
    <w:rsid w:val="009E1F01"/>
    <w:rsid w:val="00A71921"/>
    <w:rsid w:val="00A97FC2"/>
    <w:rsid w:val="00AA63A2"/>
    <w:rsid w:val="00C267D5"/>
    <w:rsid w:val="00C577C5"/>
    <w:rsid w:val="00CA76A8"/>
    <w:rsid w:val="00CB17A5"/>
    <w:rsid w:val="00CD6FC3"/>
    <w:rsid w:val="00CF1597"/>
    <w:rsid w:val="00D24DB7"/>
    <w:rsid w:val="00D44183"/>
    <w:rsid w:val="00D97172"/>
    <w:rsid w:val="00E01CC1"/>
    <w:rsid w:val="00E179D2"/>
    <w:rsid w:val="00E207D4"/>
    <w:rsid w:val="00EA0B5D"/>
    <w:rsid w:val="00ED348C"/>
    <w:rsid w:val="00FC1F11"/>
    <w:rsid w:val="01011EC1"/>
    <w:rsid w:val="02934446"/>
    <w:rsid w:val="0364092C"/>
    <w:rsid w:val="03723FB7"/>
    <w:rsid w:val="061521A2"/>
    <w:rsid w:val="06EB4B7F"/>
    <w:rsid w:val="0BBA6020"/>
    <w:rsid w:val="0CAA49AF"/>
    <w:rsid w:val="0D4E7934"/>
    <w:rsid w:val="0D956FA6"/>
    <w:rsid w:val="0EDF6EB5"/>
    <w:rsid w:val="105C0433"/>
    <w:rsid w:val="10A67900"/>
    <w:rsid w:val="11E30C3E"/>
    <w:rsid w:val="13BC13FD"/>
    <w:rsid w:val="16107C3A"/>
    <w:rsid w:val="16832ADF"/>
    <w:rsid w:val="1B1C52B6"/>
    <w:rsid w:val="1C711384"/>
    <w:rsid w:val="1CC24AD8"/>
    <w:rsid w:val="20435B39"/>
    <w:rsid w:val="214D1814"/>
    <w:rsid w:val="22673419"/>
    <w:rsid w:val="23CE4986"/>
    <w:rsid w:val="23E4423E"/>
    <w:rsid w:val="282B09BF"/>
    <w:rsid w:val="28751011"/>
    <w:rsid w:val="288E70F4"/>
    <w:rsid w:val="2985389C"/>
    <w:rsid w:val="2A756C91"/>
    <w:rsid w:val="2C2F35CC"/>
    <w:rsid w:val="2C4434C6"/>
    <w:rsid w:val="2E2656DE"/>
    <w:rsid w:val="2E2709B2"/>
    <w:rsid w:val="2F1433D6"/>
    <w:rsid w:val="2F4800A8"/>
    <w:rsid w:val="2F540E2B"/>
    <w:rsid w:val="2F5808C1"/>
    <w:rsid w:val="30A112AB"/>
    <w:rsid w:val="30AF102E"/>
    <w:rsid w:val="330C536E"/>
    <w:rsid w:val="38006C50"/>
    <w:rsid w:val="38983102"/>
    <w:rsid w:val="38D6756E"/>
    <w:rsid w:val="39AF0CBD"/>
    <w:rsid w:val="39F1296F"/>
    <w:rsid w:val="3ABB0C96"/>
    <w:rsid w:val="3D617019"/>
    <w:rsid w:val="3D856575"/>
    <w:rsid w:val="3F2003D0"/>
    <w:rsid w:val="40EB4D37"/>
    <w:rsid w:val="416A545E"/>
    <w:rsid w:val="422E00FE"/>
    <w:rsid w:val="436B2ACF"/>
    <w:rsid w:val="442F48EC"/>
    <w:rsid w:val="445F41D4"/>
    <w:rsid w:val="44F1432F"/>
    <w:rsid w:val="47B05AFE"/>
    <w:rsid w:val="4962467C"/>
    <w:rsid w:val="4AAD2245"/>
    <w:rsid w:val="4C465974"/>
    <w:rsid w:val="4D6C343C"/>
    <w:rsid w:val="4DEC6F50"/>
    <w:rsid w:val="4FDB0656"/>
    <w:rsid w:val="504E7791"/>
    <w:rsid w:val="50DD3C6D"/>
    <w:rsid w:val="52213237"/>
    <w:rsid w:val="52DF690B"/>
    <w:rsid w:val="53D45221"/>
    <w:rsid w:val="573022A1"/>
    <w:rsid w:val="575D47FA"/>
    <w:rsid w:val="5A7234FE"/>
    <w:rsid w:val="5AC52423"/>
    <w:rsid w:val="5B3152D1"/>
    <w:rsid w:val="5CF751B1"/>
    <w:rsid w:val="607E3DD6"/>
    <w:rsid w:val="61E7168A"/>
    <w:rsid w:val="650273C1"/>
    <w:rsid w:val="66E74985"/>
    <w:rsid w:val="694D4D25"/>
    <w:rsid w:val="6A574D98"/>
    <w:rsid w:val="6A900877"/>
    <w:rsid w:val="6B4E6C6D"/>
    <w:rsid w:val="6D69543B"/>
    <w:rsid w:val="6E8733ED"/>
    <w:rsid w:val="6F5A0AFA"/>
    <w:rsid w:val="70BF6648"/>
    <w:rsid w:val="7227354A"/>
    <w:rsid w:val="73FC33CC"/>
    <w:rsid w:val="7473145F"/>
    <w:rsid w:val="750E2AB3"/>
    <w:rsid w:val="760A4304"/>
    <w:rsid w:val="766461C2"/>
    <w:rsid w:val="77C9652F"/>
    <w:rsid w:val="79B6671D"/>
    <w:rsid w:val="7A162701"/>
    <w:rsid w:val="7B4F2F9D"/>
    <w:rsid w:val="7B894B67"/>
    <w:rsid w:val="7BB41108"/>
    <w:rsid w:val="7D5B2FAC"/>
    <w:rsid w:val="7F82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customStyle="1" w:styleId="15">
    <w:name w:val="批注框文本 字符"/>
    <w:basedOn w:val="14"/>
    <w:link w:val="8"/>
    <w:semiHidden/>
    <w:qFormat/>
    <w:uiPriority w:val="99"/>
    <w:rPr>
      <w:sz w:val="18"/>
      <w:szCs w:val="18"/>
    </w:rPr>
  </w:style>
  <w:style w:type="paragraph" w:customStyle="1" w:styleId="16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8">
    <w:name w:val="标题 3 字符"/>
    <w:link w:val="4"/>
    <w:qFormat/>
    <w:uiPriority w:val="9"/>
    <w:rPr>
      <w:b/>
      <w:sz w:val="32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1320</Words>
  <Characters>1376</Characters>
  <Lines>10</Lines>
  <Paragraphs>2</Paragraphs>
  <TotalTime>0</TotalTime>
  <ScaleCrop>false</ScaleCrop>
  <LinksUpToDate>false</LinksUpToDate>
  <CharactersWithSpaces>1385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2024-03-10T12:01:00Z</dcterms:created>
  <dc:creator>wxw1349@163.com</dc:creator>
  <cp:lastModifiedBy>点点</cp:lastModifiedBy>
  <dcterms:modified xsi:type="dcterms:W3CDTF">2026-03-11T06:24:30Z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D2152F1666FA4B5A90275222FBC5A631_13</vt:lpwstr>
  </property>
  <property fmtid="{D5CDD505-2E9C-101B-9397-08002B2CF9AE}" pid="4" name="KSOTemplateDocerSaveRecord">
    <vt:lpwstr>eyJoZGlkIjoiMzliZGE2OTRiMDY4OGZiMDViYjUwNjZlMDJjNTVjYTQiLCJ1c2VySWQiOiI0Mjc3MTk4NzAifQ==</vt:lpwstr>
  </property>
</Properties>
</file>